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858" w:rsidRPr="00F554CE" w:rsidRDefault="00950858" w:rsidP="0066748D">
      <w:pPr>
        <w:tabs>
          <w:tab w:val="left" w:pos="3147"/>
        </w:tabs>
        <w:jc w:val="center"/>
        <w:rPr>
          <w:rFonts w:cs="Simplified Arabic"/>
          <w:sz w:val="18"/>
          <w:rtl/>
          <w:lang w:eastAsia="en-US"/>
        </w:rPr>
      </w:pPr>
      <w:r w:rsidRPr="00F554CE">
        <w:rPr>
          <w:noProof/>
          <w:rtl/>
          <w:lang w:eastAsia="en-US"/>
        </w:rPr>
        <w:drawing>
          <wp:inline distT="0" distB="0" distL="0" distR="0">
            <wp:extent cx="688616" cy="942395"/>
            <wp:effectExtent l="19050" t="0" r="0" b="0"/>
            <wp:docPr id="26" name="Picture 2" descr="PL cmy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 cmyk small"/>
                    <pic:cNvPicPr>
                      <a:picLocks noChangeAspect="1" noChangeArrowheads="1"/>
                    </pic:cNvPicPr>
                  </pic:nvPicPr>
                  <pic:blipFill>
                    <a:blip r:embed="rId9"/>
                    <a:stretch>
                      <a:fillRect/>
                    </a:stretch>
                  </pic:blipFill>
                  <pic:spPr bwMode="auto">
                    <a:xfrm>
                      <a:off x="0" y="0"/>
                      <a:ext cx="692133" cy="947209"/>
                    </a:xfrm>
                    <a:prstGeom prst="rect">
                      <a:avLst/>
                    </a:prstGeom>
                    <a:noFill/>
                    <a:ln w="9525">
                      <a:noFill/>
                      <a:miter lim="800000"/>
                      <a:headEnd/>
                      <a:tailEnd/>
                    </a:ln>
                  </pic:spPr>
                </pic:pic>
              </a:graphicData>
            </a:graphic>
          </wp:inline>
        </w:drawing>
      </w:r>
    </w:p>
    <w:p w:rsidR="002F3A3F" w:rsidRPr="009A2762" w:rsidRDefault="002F3A3F" w:rsidP="0066748D">
      <w:pPr>
        <w:pStyle w:val="Caption"/>
        <w:bidi w:val="0"/>
        <w:rPr>
          <w:rFonts w:cs="Times New Roman"/>
          <w:sz w:val="32"/>
          <w:szCs w:val="32"/>
          <w:rtl/>
        </w:rPr>
      </w:pPr>
      <w:r w:rsidRPr="009A2762">
        <w:rPr>
          <w:rFonts w:cs="Times New Roman"/>
          <w:sz w:val="32"/>
          <w:szCs w:val="32"/>
        </w:rPr>
        <w:t>State of Palestine</w:t>
      </w:r>
    </w:p>
    <w:p w:rsidR="005E197F" w:rsidRPr="002F3A3F" w:rsidRDefault="002F3A3F" w:rsidP="0066748D">
      <w:pPr>
        <w:pStyle w:val="Caption"/>
        <w:bidi w:val="0"/>
        <w:rPr>
          <w:szCs w:val="20"/>
        </w:rPr>
      </w:pPr>
      <w:r w:rsidRPr="00AA65B1">
        <w:rPr>
          <w:rFonts w:cs="Times New Roman"/>
          <w:sz w:val="36"/>
          <w:szCs w:val="36"/>
        </w:rPr>
        <w:t>Palestinian Central Bureau of Statistics</w:t>
      </w:r>
    </w:p>
    <w:p w:rsidR="005E197F" w:rsidRPr="00F554CE" w:rsidRDefault="005E197F" w:rsidP="0066748D">
      <w:pPr>
        <w:rPr>
          <w:sz w:val="33"/>
          <w:szCs w:val="33"/>
          <w:lang w:eastAsia="en-US"/>
        </w:rPr>
      </w:pPr>
    </w:p>
    <w:p w:rsidR="00F97B3E" w:rsidRPr="00AA65B1" w:rsidRDefault="00F97B3E" w:rsidP="0066748D">
      <w:pPr>
        <w:rPr>
          <w:sz w:val="48"/>
          <w:szCs w:val="48"/>
          <w:lang w:eastAsia="en-US"/>
        </w:rPr>
      </w:pPr>
    </w:p>
    <w:p w:rsidR="00EE0E35" w:rsidRDefault="00EE0E35" w:rsidP="0066748D">
      <w:pPr>
        <w:rPr>
          <w:sz w:val="33"/>
          <w:szCs w:val="33"/>
          <w:rtl/>
          <w:lang w:eastAsia="en-US"/>
        </w:rPr>
      </w:pPr>
    </w:p>
    <w:p w:rsidR="00C53B17" w:rsidRDefault="00C53B17" w:rsidP="0066748D">
      <w:pPr>
        <w:rPr>
          <w:sz w:val="33"/>
          <w:szCs w:val="33"/>
          <w:rtl/>
          <w:lang w:eastAsia="en-US"/>
        </w:rPr>
      </w:pPr>
      <w:bookmarkStart w:id="0" w:name="_GoBack"/>
      <w:bookmarkEnd w:id="0"/>
    </w:p>
    <w:p w:rsidR="00BF51DA" w:rsidRPr="00785A5B" w:rsidRDefault="00BF51DA" w:rsidP="0066748D">
      <w:pPr>
        <w:bidi w:val="0"/>
        <w:rPr>
          <w:b/>
          <w:bCs/>
          <w:sz w:val="28"/>
          <w:szCs w:val="28"/>
          <w:lang w:eastAsia="en-US"/>
        </w:rPr>
      </w:pPr>
    </w:p>
    <w:p w:rsidR="00785A5B" w:rsidRPr="00785A5B" w:rsidRDefault="00785A5B" w:rsidP="00384D79">
      <w:pPr>
        <w:bidi w:val="0"/>
        <w:ind w:left="-1"/>
        <w:contextualSpacing/>
        <w:jc w:val="center"/>
        <w:rPr>
          <w:rFonts w:asciiTheme="majorBidi" w:hAnsiTheme="majorBidi" w:cstheme="majorBidi"/>
          <w:b/>
          <w:bCs/>
          <w:sz w:val="28"/>
          <w:szCs w:val="28"/>
        </w:rPr>
      </w:pPr>
      <w:r w:rsidRPr="00785A5B">
        <w:rPr>
          <w:rFonts w:asciiTheme="majorBidi" w:hAnsiTheme="majorBidi" w:cstheme="majorBidi"/>
          <w:b/>
          <w:bCs/>
          <w:sz w:val="28"/>
          <w:szCs w:val="28"/>
        </w:rPr>
        <w:t xml:space="preserve">Survey </w:t>
      </w:r>
      <w:r w:rsidR="00F92515">
        <w:rPr>
          <w:rFonts w:asciiTheme="majorBidi" w:hAnsiTheme="majorBidi" w:cstheme="majorBidi"/>
          <w:b/>
          <w:bCs/>
          <w:sz w:val="28"/>
          <w:szCs w:val="28"/>
        </w:rPr>
        <w:t>on</w:t>
      </w:r>
      <w:r w:rsidR="00F92515" w:rsidRPr="00785A5B">
        <w:rPr>
          <w:rFonts w:asciiTheme="majorBidi" w:hAnsiTheme="majorBidi" w:cstheme="majorBidi"/>
          <w:b/>
          <w:bCs/>
          <w:sz w:val="28"/>
          <w:szCs w:val="28"/>
        </w:rPr>
        <w:t xml:space="preserve"> </w:t>
      </w:r>
      <w:r w:rsidR="00F92515">
        <w:rPr>
          <w:rFonts w:asciiTheme="majorBidi" w:hAnsiTheme="majorBidi" w:cstheme="majorBidi"/>
          <w:b/>
          <w:bCs/>
          <w:sz w:val="28"/>
          <w:szCs w:val="28"/>
        </w:rPr>
        <w:t>M</w:t>
      </w:r>
      <w:r w:rsidR="00F92515" w:rsidRPr="00785A5B">
        <w:rPr>
          <w:rFonts w:asciiTheme="majorBidi" w:hAnsiTheme="majorBidi" w:cstheme="majorBidi"/>
          <w:b/>
          <w:bCs/>
          <w:sz w:val="28"/>
          <w:szCs w:val="28"/>
        </w:rPr>
        <w:t xml:space="preserve">easuring </w:t>
      </w:r>
      <w:r w:rsidRPr="00785A5B">
        <w:rPr>
          <w:rFonts w:asciiTheme="majorBidi" w:hAnsiTheme="majorBidi" w:cstheme="majorBidi"/>
          <w:b/>
          <w:bCs/>
          <w:sz w:val="28"/>
          <w:szCs w:val="28"/>
        </w:rPr>
        <w:t xml:space="preserve">the </w:t>
      </w:r>
      <w:r w:rsidR="00384D79">
        <w:rPr>
          <w:rFonts w:asciiTheme="majorBidi" w:hAnsiTheme="majorBidi" w:cstheme="majorBidi"/>
          <w:b/>
          <w:bCs/>
          <w:sz w:val="28"/>
          <w:szCs w:val="28"/>
        </w:rPr>
        <w:t>U</w:t>
      </w:r>
      <w:r w:rsidR="00384D79" w:rsidRPr="00785A5B">
        <w:rPr>
          <w:rFonts w:asciiTheme="majorBidi" w:hAnsiTheme="majorBidi" w:cstheme="majorBidi"/>
          <w:b/>
          <w:bCs/>
          <w:sz w:val="28"/>
          <w:szCs w:val="28"/>
        </w:rPr>
        <w:t>tiliz</w:t>
      </w:r>
      <w:r w:rsidR="00384D79">
        <w:rPr>
          <w:rFonts w:asciiTheme="majorBidi" w:hAnsiTheme="majorBidi" w:cstheme="majorBidi"/>
          <w:b/>
          <w:bCs/>
          <w:sz w:val="28"/>
          <w:szCs w:val="28"/>
        </w:rPr>
        <w:t>ation of</w:t>
      </w:r>
      <w:r w:rsidR="00384D79" w:rsidRPr="00785A5B">
        <w:rPr>
          <w:rFonts w:asciiTheme="majorBidi" w:hAnsiTheme="majorBidi" w:cstheme="majorBidi"/>
          <w:b/>
          <w:bCs/>
          <w:sz w:val="28"/>
          <w:szCs w:val="28"/>
        </w:rPr>
        <w:t xml:space="preserve"> </w:t>
      </w:r>
      <w:r w:rsidR="00384D79">
        <w:rPr>
          <w:rFonts w:asciiTheme="majorBidi" w:hAnsiTheme="majorBidi" w:cstheme="majorBidi"/>
          <w:b/>
          <w:bCs/>
          <w:sz w:val="28"/>
          <w:szCs w:val="28"/>
        </w:rPr>
        <w:t>S</w:t>
      </w:r>
      <w:r w:rsidR="00384D79" w:rsidRPr="00785A5B">
        <w:rPr>
          <w:rFonts w:asciiTheme="majorBidi" w:hAnsiTheme="majorBidi" w:cstheme="majorBidi"/>
          <w:b/>
          <w:bCs/>
          <w:sz w:val="28"/>
          <w:szCs w:val="28"/>
        </w:rPr>
        <w:t xml:space="preserve">tatistics </w:t>
      </w:r>
      <w:r w:rsidRPr="00785A5B">
        <w:rPr>
          <w:rFonts w:asciiTheme="majorBidi" w:hAnsiTheme="majorBidi" w:cstheme="majorBidi"/>
          <w:b/>
          <w:bCs/>
          <w:sz w:val="28"/>
          <w:szCs w:val="28"/>
        </w:rPr>
        <w:t xml:space="preserve">in </w:t>
      </w:r>
      <w:r w:rsidR="00384D79">
        <w:rPr>
          <w:rFonts w:asciiTheme="majorBidi" w:hAnsiTheme="majorBidi" w:cstheme="majorBidi"/>
          <w:b/>
          <w:bCs/>
          <w:sz w:val="28"/>
          <w:szCs w:val="28"/>
        </w:rPr>
        <w:t>P</w:t>
      </w:r>
      <w:r w:rsidR="00384D79" w:rsidRPr="00785A5B">
        <w:rPr>
          <w:rFonts w:asciiTheme="majorBidi" w:hAnsiTheme="majorBidi" w:cstheme="majorBidi"/>
          <w:b/>
          <w:bCs/>
          <w:sz w:val="28"/>
          <w:szCs w:val="28"/>
        </w:rPr>
        <w:t xml:space="preserve">olicy </w:t>
      </w:r>
      <w:r w:rsidR="00384D79">
        <w:rPr>
          <w:rFonts w:asciiTheme="majorBidi" w:hAnsiTheme="majorBidi" w:cstheme="majorBidi"/>
          <w:b/>
          <w:bCs/>
          <w:sz w:val="28"/>
          <w:szCs w:val="28"/>
        </w:rPr>
        <w:t>M</w:t>
      </w:r>
      <w:r w:rsidR="00384D79" w:rsidRPr="00785A5B">
        <w:rPr>
          <w:rFonts w:asciiTheme="majorBidi" w:hAnsiTheme="majorBidi" w:cstheme="majorBidi"/>
          <w:b/>
          <w:bCs/>
          <w:sz w:val="28"/>
          <w:szCs w:val="28"/>
        </w:rPr>
        <w:t xml:space="preserve">aking </w:t>
      </w:r>
      <w:r w:rsidRPr="00785A5B">
        <w:rPr>
          <w:rFonts w:asciiTheme="majorBidi" w:hAnsiTheme="majorBidi" w:cstheme="majorBidi"/>
          <w:b/>
          <w:bCs/>
          <w:sz w:val="28"/>
          <w:szCs w:val="28"/>
        </w:rPr>
        <w:t xml:space="preserve">in </w:t>
      </w:r>
      <w:r w:rsidR="00384D79">
        <w:rPr>
          <w:rFonts w:asciiTheme="majorBidi" w:hAnsiTheme="majorBidi" w:cstheme="majorBidi"/>
          <w:b/>
          <w:bCs/>
          <w:sz w:val="28"/>
          <w:szCs w:val="28"/>
        </w:rPr>
        <w:t>P</w:t>
      </w:r>
      <w:r w:rsidR="00384D79" w:rsidRPr="00785A5B">
        <w:rPr>
          <w:rFonts w:asciiTheme="majorBidi" w:hAnsiTheme="majorBidi" w:cstheme="majorBidi"/>
          <w:b/>
          <w:bCs/>
          <w:sz w:val="28"/>
          <w:szCs w:val="28"/>
        </w:rPr>
        <w:t xml:space="preserve">ublic </w:t>
      </w:r>
      <w:r w:rsidRPr="00785A5B">
        <w:rPr>
          <w:rFonts w:asciiTheme="majorBidi" w:hAnsiTheme="majorBidi" w:cstheme="majorBidi"/>
          <w:b/>
          <w:bCs/>
          <w:sz w:val="28"/>
          <w:szCs w:val="28"/>
        </w:rPr>
        <w:t xml:space="preserve">and </w:t>
      </w:r>
      <w:r w:rsidR="00384D79">
        <w:rPr>
          <w:rFonts w:asciiTheme="majorBidi" w:hAnsiTheme="majorBidi" w:cstheme="majorBidi"/>
          <w:b/>
          <w:bCs/>
          <w:sz w:val="28"/>
          <w:szCs w:val="28"/>
        </w:rPr>
        <w:t>P</w:t>
      </w:r>
      <w:r w:rsidR="00384D79" w:rsidRPr="00785A5B">
        <w:rPr>
          <w:rFonts w:asciiTheme="majorBidi" w:hAnsiTheme="majorBidi" w:cstheme="majorBidi"/>
          <w:b/>
          <w:bCs/>
          <w:sz w:val="28"/>
          <w:szCs w:val="28"/>
        </w:rPr>
        <w:t xml:space="preserve">rivate </w:t>
      </w:r>
      <w:r w:rsidR="00384D79">
        <w:rPr>
          <w:rFonts w:asciiTheme="majorBidi" w:hAnsiTheme="majorBidi" w:cstheme="majorBidi"/>
          <w:b/>
          <w:bCs/>
          <w:sz w:val="28"/>
          <w:szCs w:val="28"/>
        </w:rPr>
        <w:t>S</w:t>
      </w:r>
      <w:r w:rsidR="00384D79" w:rsidRPr="00785A5B">
        <w:rPr>
          <w:rFonts w:asciiTheme="majorBidi" w:hAnsiTheme="majorBidi" w:cstheme="majorBidi"/>
          <w:b/>
          <w:bCs/>
          <w:sz w:val="28"/>
          <w:szCs w:val="28"/>
        </w:rPr>
        <w:t>ector</w:t>
      </w:r>
      <w:r w:rsidR="00384D79">
        <w:rPr>
          <w:rFonts w:asciiTheme="majorBidi" w:hAnsiTheme="majorBidi" w:cstheme="majorBidi"/>
          <w:b/>
          <w:bCs/>
          <w:sz w:val="28"/>
          <w:szCs w:val="28"/>
        </w:rPr>
        <w:t>s</w:t>
      </w:r>
      <w:r w:rsidR="00FE5D89">
        <w:rPr>
          <w:rFonts w:asciiTheme="majorBidi" w:hAnsiTheme="majorBidi" w:cstheme="majorBidi"/>
          <w:b/>
          <w:bCs/>
          <w:sz w:val="28"/>
          <w:szCs w:val="28"/>
        </w:rPr>
        <w:t xml:space="preserve"> in</w:t>
      </w:r>
      <w:r w:rsidR="00FE5D89" w:rsidRPr="00FE5D89">
        <w:rPr>
          <w:rFonts w:cs="Traditional Arabic"/>
          <w:sz w:val="20"/>
          <w:szCs w:val="20"/>
          <w:lang w:eastAsia="en-US"/>
        </w:rPr>
        <w:t xml:space="preserve"> </w:t>
      </w:r>
      <w:r w:rsidR="00FE5D89" w:rsidRPr="00FE5D89">
        <w:rPr>
          <w:rFonts w:asciiTheme="majorBidi" w:hAnsiTheme="majorBidi" w:cstheme="majorBidi"/>
          <w:b/>
          <w:bCs/>
          <w:sz w:val="28"/>
          <w:szCs w:val="28"/>
        </w:rPr>
        <w:t>Palestine,</w:t>
      </w:r>
      <w:r w:rsidR="00384D79" w:rsidRPr="00785A5B">
        <w:rPr>
          <w:rFonts w:asciiTheme="majorBidi" w:hAnsiTheme="majorBidi" w:cstheme="majorBidi"/>
          <w:b/>
          <w:bCs/>
          <w:sz w:val="28"/>
          <w:szCs w:val="28"/>
        </w:rPr>
        <w:t xml:space="preserve"> </w:t>
      </w:r>
      <w:r w:rsidR="000E7791">
        <w:rPr>
          <w:rFonts w:asciiTheme="majorBidi" w:hAnsiTheme="majorBidi" w:cstheme="majorBidi"/>
          <w:b/>
          <w:bCs/>
          <w:sz w:val="28"/>
          <w:szCs w:val="28"/>
        </w:rPr>
        <w:t>2019</w:t>
      </w:r>
      <w:r w:rsidR="009A2762">
        <w:rPr>
          <w:rFonts w:asciiTheme="majorBidi" w:hAnsiTheme="majorBidi" w:cstheme="majorBidi"/>
          <w:b/>
          <w:bCs/>
          <w:sz w:val="28"/>
          <w:szCs w:val="28"/>
        </w:rPr>
        <w:t xml:space="preserve"> </w:t>
      </w:r>
    </w:p>
    <w:p w:rsidR="007816EE" w:rsidRPr="00785A5B" w:rsidRDefault="007816EE" w:rsidP="0066748D">
      <w:pPr>
        <w:pStyle w:val="Heading5"/>
        <w:keepNext w:val="0"/>
        <w:rPr>
          <w:sz w:val="40"/>
          <w:szCs w:val="40"/>
        </w:rPr>
      </w:pPr>
    </w:p>
    <w:p w:rsidR="00B96C07" w:rsidRPr="00B96C07" w:rsidRDefault="00B96C07" w:rsidP="00384D79">
      <w:pPr>
        <w:bidi w:val="0"/>
        <w:ind w:left="-1"/>
        <w:contextualSpacing/>
        <w:jc w:val="center"/>
        <w:rPr>
          <w:rFonts w:asciiTheme="majorBidi" w:hAnsiTheme="majorBidi" w:cstheme="majorBidi"/>
          <w:b/>
          <w:bCs/>
          <w:sz w:val="28"/>
          <w:szCs w:val="28"/>
        </w:rPr>
      </w:pPr>
      <w:r w:rsidRPr="00B96C07">
        <w:rPr>
          <w:rFonts w:asciiTheme="majorBidi" w:hAnsiTheme="majorBidi" w:cstheme="majorBidi"/>
          <w:b/>
          <w:bCs/>
          <w:sz w:val="28"/>
          <w:szCs w:val="28"/>
        </w:rPr>
        <w:t xml:space="preserve">Main </w:t>
      </w:r>
      <w:r w:rsidR="00384D79">
        <w:rPr>
          <w:rFonts w:asciiTheme="majorBidi" w:hAnsiTheme="majorBidi" w:cstheme="majorBidi"/>
          <w:b/>
          <w:bCs/>
          <w:sz w:val="28"/>
          <w:szCs w:val="28"/>
        </w:rPr>
        <w:t>R</w:t>
      </w:r>
      <w:r w:rsidR="00384D79" w:rsidRPr="00B96C07">
        <w:rPr>
          <w:rFonts w:asciiTheme="majorBidi" w:hAnsiTheme="majorBidi" w:cstheme="majorBidi"/>
          <w:b/>
          <w:bCs/>
          <w:sz w:val="28"/>
          <w:szCs w:val="28"/>
        </w:rPr>
        <w:t>esults</w:t>
      </w:r>
    </w:p>
    <w:p w:rsidR="00EE0E35" w:rsidRPr="00587C3D" w:rsidRDefault="00EE0E35" w:rsidP="0066748D">
      <w:pPr>
        <w:rPr>
          <w:rFonts w:ascii="Arial" w:hAnsi="Arial" w:cs="Simplified Arabic"/>
          <w:rtl/>
          <w:lang w:eastAsia="en-US"/>
        </w:rPr>
      </w:pPr>
    </w:p>
    <w:p w:rsidR="00AA65B1" w:rsidRDefault="00AA65B1" w:rsidP="0066748D">
      <w:pPr>
        <w:rPr>
          <w:rFonts w:ascii="Arial" w:hAnsi="Arial" w:cs="Simplified Arabic"/>
          <w:rtl/>
          <w:lang w:eastAsia="en-US"/>
        </w:rPr>
      </w:pPr>
    </w:p>
    <w:p w:rsidR="00C53B17" w:rsidRDefault="00C53B17" w:rsidP="0066748D">
      <w:pPr>
        <w:rPr>
          <w:rFonts w:ascii="Arial" w:hAnsi="Arial" w:cs="Simplified Arabic"/>
          <w:rtl/>
          <w:lang w:eastAsia="en-US"/>
        </w:rPr>
      </w:pPr>
    </w:p>
    <w:p w:rsidR="00C53B17" w:rsidRPr="00F554CE" w:rsidRDefault="00C53B17" w:rsidP="0066748D">
      <w:pPr>
        <w:rPr>
          <w:rFonts w:ascii="Arial" w:hAnsi="Arial" w:cs="Simplified Arabic"/>
          <w:lang w:eastAsia="en-US"/>
        </w:rPr>
      </w:pPr>
    </w:p>
    <w:p w:rsidR="00F97B3E" w:rsidRPr="00F554CE" w:rsidRDefault="00F97B3E" w:rsidP="0066748D">
      <w:pPr>
        <w:rPr>
          <w:rFonts w:ascii="Arial" w:hAnsi="Arial" w:cs="Simplified Arabic"/>
          <w:rtl/>
          <w:lang w:eastAsia="en-US"/>
        </w:rPr>
      </w:pPr>
    </w:p>
    <w:tbl>
      <w:tblPr>
        <w:tblStyle w:val="TableGrid"/>
        <w:bidiVisual/>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2818"/>
      </w:tblGrid>
      <w:tr w:rsidR="002D59A3" w:rsidRPr="00F554CE" w:rsidTr="004B2564">
        <w:trPr>
          <w:trHeight w:val="896"/>
          <w:jc w:val="center"/>
        </w:trPr>
        <w:tc>
          <w:tcPr>
            <w:tcW w:w="2954" w:type="dxa"/>
            <w:vAlign w:val="center"/>
          </w:tcPr>
          <w:p w:rsidR="002D59A3" w:rsidRPr="00F554CE" w:rsidRDefault="00BE5442" w:rsidP="0066748D">
            <w:pPr>
              <w:rPr>
                <w:rFonts w:cs="Simplified Arabic"/>
                <w:noProof/>
                <w:sz w:val="8"/>
                <w:szCs w:val="8"/>
                <w:rtl/>
              </w:rPr>
            </w:pPr>
            <w:r w:rsidRPr="00BE5442">
              <w:rPr>
                <w:rFonts w:cs="Simplified Arabic"/>
                <w:noProof/>
                <w:sz w:val="8"/>
                <w:szCs w:val="8"/>
                <w:rtl/>
                <w:lang w:eastAsia="en-US"/>
              </w:rPr>
              <w:drawing>
                <wp:inline distT="0" distB="0" distL="0" distR="0">
                  <wp:extent cx="669414" cy="238539"/>
                  <wp:effectExtent l="19050" t="0" r="0" b="0"/>
                  <wp:docPr id="7" name="Picture 2" descr="pcb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bs.gif"/>
                          <pic:cNvPicPr/>
                        </pic:nvPicPr>
                        <pic:blipFill>
                          <a:blip r:embed="rId10" cstate="print"/>
                          <a:stretch>
                            <a:fillRect/>
                          </a:stretch>
                        </pic:blipFill>
                        <pic:spPr>
                          <a:xfrm>
                            <a:off x="0" y="0"/>
                            <a:ext cx="675000" cy="240530"/>
                          </a:xfrm>
                          <a:prstGeom prst="rect">
                            <a:avLst/>
                          </a:prstGeom>
                        </pic:spPr>
                      </pic:pic>
                    </a:graphicData>
                  </a:graphic>
                </wp:inline>
              </w:drawing>
            </w:r>
          </w:p>
          <w:p w:rsidR="002D59A3" w:rsidRPr="00F554CE" w:rsidRDefault="002D59A3" w:rsidP="0066748D">
            <w:pPr>
              <w:jc w:val="right"/>
              <w:rPr>
                <w:rFonts w:ascii="Simplified Arabic" w:hAnsi="Simplified Arabic" w:cs="Simplified Arabic"/>
                <w:b/>
                <w:bCs/>
                <w:sz w:val="8"/>
                <w:szCs w:val="8"/>
                <w:rtl/>
              </w:rPr>
            </w:pPr>
          </w:p>
          <w:p w:rsidR="002D59A3" w:rsidRPr="009A2762" w:rsidRDefault="00AA65B1" w:rsidP="0066748D">
            <w:pPr>
              <w:tabs>
                <w:tab w:val="left" w:pos="4045"/>
                <w:tab w:val="center" w:pos="4535"/>
              </w:tabs>
              <w:rPr>
                <w:b/>
                <w:bCs/>
              </w:rPr>
            </w:pPr>
            <w:r w:rsidRPr="009A2762">
              <w:rPr>
                <w:rFonts w:cs="Traditional Arabic"/>
                <w:b/>
                <w:bCs/>
                <w:lang w:eastAsia="en-US"/>
              </w:rPr>
              <w:t>September</w:t>
            </w:r>
            <w:r w:rsidR="00BE5442" w:rsidRPr="009A2762">
              <w:rPr>
                <w:b/>
                <w:bCs/>
              </w:rPr>
              <w:t>, 2019</w:t>
            </w:r>
          </w:p>
          <w:p w:rsidR="0066748D" w:rsidRDefault="0066748D" w:rsidP="0066748D">
            <w:pPr>
              <w:tabs>
                <w:tab w:val="left" w:pos="4045"/>
                <w:tab w:val="center" w:pos="4535"/>
              </w:tabs>
              <w:rPr>
                <w:rFonts w:cs="Simplified Arabic"/>
                <w:b/>
                <w:bCs/>
                <w:sz w:val="20"/>
                <w:szCs w:val="20"/>
              </w:rPr>
            </w:pPr>
          </w:p>
          <w:p w:rsidR="00C7678F" w:rsidRDefault="00C7678F" w:rsidP="0066748D">
            <w:pPr>
              <w:tabs>
                <w:tab w:val="left" w:pos="4045"/>
                <w:tab w:val="center" w:pos="4535"/>
              </w:tabs>
              <w:rPr>
                <w:rFonts w:cs="Simplified Arabic"/>
                <w:b/>
                <w:bCs/>
                <w:sz w:val="20"/>
                <w:szCs w:val="20"/>
              </w:rPr>
            </w:pPr>
          </w:p>
          <w:p w:rsidR="00C7678F" w:rsidRDefault="00C7678F" w:rsidP="0066748D">
            <w:pPr>
              <w:tabs>
                <w:tab w:val="left" w:pos="4045"/>
                <w:tab w:val="center" w:pos="4535"/>
              </w:tabs>
              <w:rPr>
                <w:rFonts w:cs="Simplified Arabic"/>
                <w:b/>
                <w:bCs/>
                <w:sz w:val="20"/>
                <w:szCs w:val="20"/>
              </w:rPr>
            </w:pPr>
          </w:p>
          <w:p w:rsidR="0066748D" w:rsidRPr="00C53B17" w:rsidRDefault="0066748D" w:rsidP="0066748D">
            <w:pPr>
              <w:tabs>
                <w:tab w:val="left" w:pos="4045"/>
                <w:tab w:val="center" w:pos="4535"/>
              </w:tabs>
              <w:rPr>
                <w:rFonts w:cs="Simplified Arabic"/>
                <w:b/>
                <w:bCs/>
                <w:sz w:val="20"/>
                <w:szCs w:val="20"/>
              </w:rPr>
            </w:pPr>
          </w:p>
        </w:tc>
        <w:tc>
          <w:tcPr>
            <w:tcW w:w="2818" w:type="dxa"/>
            <w:vAlign w:val="center"/>
          </w:tcPr>
          <w:p w:rsidR="002D59A3" w:rsidRPr="00F554CE" w:rsidRDefault="002D59A3" w:rsidP="0066748D">
            <w:pPr>
              <w:jc w:val="right"/>
              <w:rPr>
                <w:rtl/>
              </w:rPr>
            </w:pPr>
            <w:r w:rsidRPr="00F554CE">
              <w:rPr>
                <w:noProof/>
                <w:lang w:eastAsia="en-US"/>
              </w:rPr>
              <w:drawing>
                <wp:inline distT="0" distB="0" distL="0" distR="0">
                  <wp:extent cx="509611" cy="508884"/>
                  <wp:effectExtent l="19050" t="0" r="4739" b="0"/>
                  <wp:docPr id="32" name="Picture 0" descr="PCBS QR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BS QR PNG.png"/>
                          <pic:cNvPicPr/>
                        </pic:nvPicPr>
                        <pic:blipFill>
                          <a:blip r:embed="rId11" cstate="print"/>
                          <a:stretch>
                            <a:fillRect/>
                          </a:stretch>
                        </pic:blipFill>
                        <pic:spPr>
                          <a:xfrm>
                            <a:off x="0" y="0"/>
                            <a:ext cx="508329" cy="507604"/>
                          </a:xfrm>
                          <a:prstGeom prst="rect">
                            <a:avLst/>
                          </a:prstGeom>
                        </pic:spPr>
                      </pic:pic>
                    </a:graphicData>
                  </a:graphic>
                </wp:inline>
              </w:drawing>
            </w:r>
          </w:p>
        </w:tc>
      </w:tr>
    </w:tbl>
    <w:p w:rsidR="004B2564" w:rsidRPr="004B2564" w:rsidRDefault="004B2564" w:rsidP="0066748D">
      <w:pPr>
        <w:bidi w:val="0"/>
        <w:jc w:val="lowKashida"/>
        <w:rPr>
          <w:color w:val="000000"/>
          <w:sz w:val="16"/>
          <w:szCs w:val="16"/>
        </w:rPr>
      </w:pPr>
      <w:r w:rsidRPr="004B2564">
        <w:rPr>
          <w:color w:val="000000"/>
          <w:sz w:val="16"/>
          <w:szCs w:val="16"/>
        </w:rPr>
        <w:lastRenderedPageBreak/>
        <w:t>PAGE NUMBERS OF ENGLISH TEXT ARE PRINTED IN SQUARE BRACKETS.</w:t>
      </w:r>
    </w:p>
    <w:p w:rsidR="005E197F" w:rsidRDefault="005E197F" w:rsidP="0066748D">
      <w:pPr>
        <w:bidi w:val="0"/>
        <w:jc w:val="lowKashida"/>
        <w:rPr>
          <w:color w:val="000000"/>
          <w:sz w:val="16"/>
          <w:szCs w:val="16"/>
        </w:rPr>
      </w:pPr>
    </w:p>
    <w:p w:rsidR="00971442" w:rsidRDefault="00971442" w:rsidP="00971442">
      <w:pPr>
        <w:bidi w:val="0"/>
        <w:jc w:val="lowKashida"/>
        <w:rPr>
          <w:sz w:val="20"/>
          <w:szCs w:val="20"/>
          <w:lang w:eastAsia="en-US"/>
        </w:rPr>
      </w:pPr>
    </w:p>
    <w:p w:rsidR="0004314C" w:rsidRDefault="0004314C" w:rsidP="0004314C">
      <w:pPr>
        <w:bidi w:val="0"/>
        <w:jc w:val="lowKashida"/>
        <w:rPr>
          <w:sz w:val="20"/>
          <w:szCs w:val="20"/>
          <w:lang w:eastAsia="en-US"/>
        </w:rPr>
      </w:pPr>
    </w:p>
    <w:p w:rsidR="0004314C" w:rsidRDefault="0004314C" w:rsidP="0004314C">
      <w:pPr>
        <w:bidi w:val="0"/>
        <w:jc w:val="lowKashida"/>
        <w:rPr>
          <w:sz w:val="20"/>
          <w:szCs w:val="20"/>
          <w:lang w:eastAsia="en-US"/>
        </w:rPr>
      </w:pPr>
    </w:p>
    <w:p w:rsidR="0004314C" w:rsidRDefault="0004314C" w:rsidP="0004314C">
      <w:pPr>
        <w:bidi w:val="0"/>
        <w:jc w:val="lowKashida"/>
        <w:rPr>
          <w:sz w:val="20"/>
          <w:szCs w:val="20"/>
          <w:lang w:eastAsia="en-US"/>
        </w:rPr>
      </w:pPr>
    </w:p>
    <w:p w:rsidR="0004314C" w:rsidRDefault="0004314C" w:rsidP="0004314C">
      <w:pPr>
        <w:bidi w:val="0"/>
        <w:jc w:val="lowKashida"/>
        <w:rPr>
          <w:sz w:val="20"/>
          <w:szCs w:val="20"/>
          <w:lang w:eastAsia="en-US"/>
        </w:rPr>
      </w:pPr>
    </w:p>
    <w:p w:rsidR="0004314C" w:rsidRDefault="0004314C" w:rsidP="0004314C">
      <w:pPr>
        <w:bidi w:val="0"/>
        <w:jc w:val="lowKashida"/>
        <w:rPr>
          <w:sz w:val="20"/>
          <w:szCs w:val="20"/>
          <w:lang w:eastAsia="en-US"/>
        </w:rPr>
      </w:pPr>
    </w:p>
    <w:p w:rsidR="0004314C" w:rsidRDefault="0004314C" w:rsidP="0004314C">
      <w:pPr>
        <w:bidi w:val="0"/>
        <w:jc w:val="lowKashida"/>
        <w:rPr>
          <w:sz w:val="20"/>
          <w:szCs w:val="20"/>
          <w:lang w:eastAsia="en-US"/>
        </w:rPr>
      </w:pPr>
    </w:p>
    <w:p w:rsidR="0004314C" w:rsidRDefault="0004314C" w:rsidP="0004314C">
      <w:pPr>
        <w:bidi w:val="0"/>
        <w:jc w:val="lowKashida"/>
        <w:rPr>
          <w:sz w:val="20"/>
          <w:szCs w:val="20"/>
          <w:lang w:eastAsia="en-US"/>
        </w:rPr>
      </w:pPr>
    </w:p>
    <w:p w:rsidR="0004314C" w:rsidRDefault="0004314C" w:rsidP="0004314C">
      <w:pPr>
        <w:bidi w:val="0"/>
        <w:jc w:val="lowKashida"/>
        <w:rPr>
          <w:sz w:val="20"/>
          <w:szCs w:val="20"/>
          <w:lang w:eastAsia="en-US"/>
        </w:rPr>
      </w:pPr>
    </w:p>
    <w:p w:rsidR="0004314C" w:rsidRDefault="0004314C" w:rsidP="0004314C">
      <w:pPr>
        <w:bidi w:val="0"/>
        <w:jc w:val="lowKashida"/>
        <w:rPr>
          <w:sz w:val="20"/>
          <w:szCs w:val="20"/>
          <w:lang w:eastAsia="en-US"/>
        </w:rPr>
      </w:pPr>
    </w:p>
    <w:p w:rsidR="0004314C" w:rsidRDefault="0004314C" w:rsidP="0004314C">
      <w:pPr>
        <w:bidi w:val="0"/>
        <w:jc w:val="lowKashida"/>
        <w:rPr>
          <w:sz w:val="20"/>
          <w:szCs w:val="20"/>
          <w:lang w:eastAsia="en-US"/>
        </w:rPr>
      </w:pPr>
    </w:p>
    <w:p w:rsidR="0004314C" w:rsidRDefault="0004314C" w:rsidP="0004314C">
      <w:pPr>
        <w:bidi w:val="0"/>
        <w:jc w:val="lowKashida"/>
        <w:rPr>
          <w:sz w:val="20"/>
          <w:szCs w:val="20"/>
          <w:lang w:eastAsia="en-US"/>
        </w:rPr>
      </w:pPr>
    </w:p>
    <w:p w:rsidR="0004314C" w:rsidRDefault="0004314C" w:rsidP="0004314C">
      <w:pPr>
        <w:bidi w:val="0"/>
        <w:jc w:val="lowKashida"/>
        <w:rPr>
          <w:sz w:val="20"/>
          <w:szCs w:val="20"/>
          <w:lang w:eastAsia="en-US"/>
        </w:rPr>
      </w:pPr>
    </w:p>
    <w:p w:rsidR="00E2455F" w:rsidRPr="006F6A70" w:rsidRDefault="00CF7A4C" w:rsidP="0066748D">
      <w:pPr>
        <w:widowControl w:val="0"/>
        <w:bidi w:val="0"/>
        <w:snapToGrid w:val="0"/>
        <w:jc w:val="lowKashida"/>
        <w:rPr>
          <w:color w:val="000000"/>
          <w:sz w:val="16"/>
          <w:szCs w:val="16"/>
        </w:rPr>
      </w:pPr>
      <w:r w:rsidRPr="000F6E6E">
        <w:rPr>
          <w:rFonts w:cs="Simplified Arabic"/>
          <w:sz w:val="16"/>
          <w:szCs w:val="16"/>
        </w:rPr>
        <w:sym w:font="Symbol" w:char="F0D3"/>
      </w:r>
      <w:r>
        <w:rPr>
          <w:color w:val="000000"/>
          <w:sz w:val="16"/>
          <w:szCs w:val="16"/>
        </w:rPr>
        <w:t xml:space="preserve"> </w:t>
      </w:r>
      <w:r w:rsidR="00AA65B1">
        <w:rPr>
          <w:color w:val="000000"/>
          <w:sz w:val="16"/>
          <w:szCs w:val="16"/>
        </w:rPr>
        <w:t>September</w:t>
      </w:r>
      <w:r w:rsidR="00E2455F" w:rsidRPr="006F6A70">
        <w:rPr>
          <w:color w:val="000000"/>
          <w:sz w:val="16"/>
          <w:szCs w:val="16"/>
        </w:rPr>
        <w:t xml:space="preserve">, </w:t>
      </w:r>
      <w:r w:rsidR="00E2455F" w:rsidRPr="006F6A70">
        <w:rPr>
          <w:color w:val="000000"/>
          <w:sz w:val="16"/>
          <w:szCs w:val="16"/>
          <w:lang w:val="en-AU"/>
        </w:rPr>
        <w:t>2019</w:t>
      </w:r>
      <w:r w:rsidR="00E2455F" w:rsidRPr="006F6A70">
        <w:rPr>
          <w:color w:val="000000"/>
          <w:sz w:val="16"/>
          <w:szCs w:val="16"/>
        </w:rPr>
        <w:t>.</w:t>
      </w:r>
    </w:p>
    <w:p w:rsidR="00E2455F" w:rsidRPr="006F6A70" w:rsidRDefault="00E2455F" w:rsidP="0066748D">
      <w:pPr>
        <w:widowControl w:val="0"/>
        <w:bidi w:val="0"/>
        <w:snapToGrid w:val="0"/>
        <w:jc w:val="lowKashida"/>
        <w:rPr>
          <w:b/>
          <w:bCs/>
          <w:color w:val="000000"/>
          <w:sz w:val="16"/>
          <w:szCs w:val="16"/>
        </w:rPr>
      </w:pPr>
      <w:r w:rsidRPr="006F6A70">
        <w:rPr>
          <w:b/>
          <w:bCs/>
          <w:color w:val="000000"/>
          <w:sz w:val="16"/>
          <w:szCs w:val="16"/>
        </w:rPr>
        <w:t>All rights reserved</w:t>
      </w:r>
    </w:p>
    <w:p w:rsidR="00E2455F" w:rsidRPr="00F424EC" w:rsidRDefault="00E2455F" w:rsidP="0066748D">
      <w:pPr>
        <w:widowControl w:val="0"/>
        <w:bidi w:val="0"/>
        <w:snapToGrid w:val="0"/>
        <w:jc w:val="lowKashida"/>
        <w:rPr>
          <w:b/>
          <w:bCs/>
          <w:color w:val="000000"/>
          <w:sz w:val="18"/>
          <w:szCs w:val="18"/>
        </w:rPr>
      </w:pPr>
    </w:p>
    <w:p w:rsidR="00E2455F" w:rsidRPr="00F424EC" w:rsidRDefault="00E2455F" w:rsidP="0066748D">
      <w:pPr>
        <w:widowControl w:val="0"/>
        <w:bidi w:val="0"/>
        <w:snapToGrid w:val="0"/>
        <w:jc w:val="lowKashida"/>
        <w:rPr>
          <w:b/>
          <w:bCs/>
          <w:color w:val="000000"/>
          <w:sz w:val="18"/>
          <w:szCs w:val="18"/>
        </w:rPr>
      </w:pPr>
      <w:r w:rsidRPr="00F424EC">
        <w:rPr>
          <w:b/>
          <w:bCs/>
          <w:sz w:val="18"/>
          <w:szCs w:val="18"/>
          <w:lang w:eastAsia="en-US"/>
        </w:rPr>
        <w:t>Suggested Citation</w:t>
      </w:r>
      <w:r w:rsidRPr="00F424EC">
        <w:rPr>
          <w:b/>
          <w:bCs/>
          <w:color w:val="000000"/>
          <w:sz w:val="18"/>
          <w:szCs w:val="18"/>
        </w:rPr>
        <w:t>:</w:t>
      </w:r>
    </w:p>
    <w:p w:rsidR="00E2455F" w:rsidRPr="00930848" w:rsidRDefault="00E2455F" w:rsidP="0066748D">
      <w:pPr>
        <w:widowControl w:val="0"/>
        <w:bidi w:val="0"/>
        <w:jc w:val="lowKashida"/>
        <w:rPr>
          <w:b/>
          <w:bCs/>
          <w:color w:val="000000"/>
          <w:sz w:val="20"/>
          <w:szCs w:val="20"/>
        </w:rPr>
      </w:pPr>
    </w:p>
    <w:p w:rsidR="002830D1" w:rsidRPr="00E2455F" w:rsidRDefault="00E2455F" w:rsidP="00FA75F0">
      <w:pPr>
        <w:bidi w:val="0"/>
        <w:ind w:left="-1"/>
        <w:contextualSpacing/>
        <w:jc w:val="both"/>
        <w:rPr>
          <w:i/>
          <w:iCs/>
          <w:color w:val="000000"/>
          <w:sz w:val="20"/>
          <w:szCs w:val="20"/>
        </w:rPr>
      </w:pPr>
      <w:proofErr w:type="gramStart"/>
      <w:r w:rsidRPr="00E2455F">
        <w:rPr>
          <w:rFonts w:cs="Traditional Arabic"/>
          <w:b/>
          <w:bCs/>
          <w:sz w:val="20"/>
          <w:szCs w:val="20"/>
          <w:lang w:eastAsia="en-US"/>
        </w:rPr>
        <w:t>Palestinian Central Bureau of Statistics, 2019</w:t>
      </w:r>
      <w:r w:rsidRPr="00E2455F">
        <w:rPr>
          <w:b/>
          <w:bCs/>
          <w:color w:val="000000"/>
          <w:sz w:val="20"/>
          <w:szCs w:val="20"/>
        </w:rPr>
        <w:t>.</w:t>
      </w:r>
      <w:proofErr w:type="gramEnd"/>
      <w:r w:rsidRPr="00E2455F">
        <w:rPr>
          <w:b/>
          <w:bCs/>
          <w:color w:val="000000"/>
          <w:sz w:val="20"/>
          <w:szCs w:val="20"/>
        </w:rPr>
        <w:t xml:space="preserve"> </w:t>
      </w:r>
      <w:r w:rsidR="00785A5B" w:rsidRPr="00785A5B">
        <w:rPr>
          <w:rFonts w:asciiTheme="majorBidi" w:hAnsiTheme="majorBidi" w:cstheme="majorBidi"/>
          <w:i/>
          <w:iCs/>
          <w:sz w:val="20"/>
          <w:szCs w:val="20"/>
        </w:rPr>
        <w:t xml:space="preserve">Survey </w:t>
      </w:r>
      <w:r w:rsidR="00384D79" w:rsidRPr="00785A5B">
        <w:rPr>
          <w:rFonts w:asciiTheme="majorBidi" w:hAnsiTheme="majorBidi" w:cstheme="majorBidi"/>
          <w:i/>
          <w:iCs/>
          <w:sz w:val="20"/>
          <w:szCs w:val="20"/>
        </w:rPr>
        <w:t>o</w:t>
      </w:r>
      <w:r w:rsidR="00384D79">
        <w:rPr>
          <w:rFonts w:asciiTheme="majorBidi" w:hAnsiTheme="majorBidi" w:cstheme="majorBidi"/>
          <w:i/>
          <w:iCs/>
          <w:sz w:val="20"/>
          <w:szCs w:val="20"/>
        </w:rPr>
        <w:t>n</w:t>
      </w:r>
      <w:r w:rsidR="00384D79" w:rsidRPr="00785A5B">
        <w:rPr>
          <w:rFonts w:asciiTheme="majorBidi" w:hAnsiTheme="majorBidi" w:cstheme="majorBidi"/>
          <w:i/>
          <w:iCs/>
          <w:sz w:val="20"/>
          <w:szCs w:val="20"/>
        </w:rPr>
        <w:t xml:space="preserve"> </w:t>
      </w:r>
      <w:r w:rsidR="00384D79">
        <w:rPr>
          <w:rFonts w:asciiTheme="majorBidi" w:hAnsiTheme="majorBidi" w:cstheme="majorBidi"/>
          <w:i/>
          <w:iCs/>
          <w:sz w:val="20"/>
          <w:szCs w:val="20"/>
        </w:rPr>
        <w:t>M</w:t>
      </w:r>
      <w:r w:rsidR="00384D79" w:rsidRPr="00785A5B">
        <w:rPr>
          <w:rFonts w:asciiTheme="majorBidi" w:hAnsiTheme="majorBidi" w:cstheme="majorBidi"/>
          <w:i/>
          <w:iCs/>
          <w:sz w:val="20"/>
          <w:szCs w:val="20"/>
        </w:rPr>
        <w:t xml:space="preserve">easuring </w:t>
      </w:r>
      <w:r w:rsidR="00785A5B" w:rsidRPr="00785A5B">
        <w:rPr>
          <w:rFonts w:asciiTheme="majorBidi" w:hAnsiTheme="majorBidi" w:cstheme="majorBidi"/>
          <w:i/>
          <w:iCs/>
          <w:sz w:val="20"/>
          <w:szCs w:val="20"/>
        </w:rPr>
        <w:t xml:space="preserve">the </w:t>
      </w:r>
      <w:r w:rsidR="00384D79">
        <w:rPr>
          <w:rFonts w:asciiTheme="majorBidi" w:hAnsiTheme="majorBidi" w:cstheme="majorBidi"/>
          <w:i/>
          <w:iCs/>
          <w:sz w:val="20"/>
          <w:szCs w:val="20"/>
        </w:rPr>
        <w:t>U</w:t>
      </w:r>
      <w:r w:rsidR="00384D79" w:rsidRPr="00785A5B">
        <w:rPr>
          <w:rFonts w:asciiTheme="majorBidi" w:hAnsiTheme="majorBidi" w:cstheme="majorBidi"/>
          <w:i/>
          <w:iCs/>
          <w:sz w:val="20"/>
          <w:szCs w:val="20"/>
        </w:rPr>
        <w:t>tiliz</w:t>
      </w:r>
      <w:r w:rsidR="00384D79">
        <w:rPr>
          <w:rFonts w:asciiTheme="majorBidi" w:hAnsiTheme="majorBidi" w:cstheme="majorBidi"/>
          <w:i/>
          <w:iCs/>
          <w:sz w:val="20"/>
          <w:szCs w:val="20"/>
        </w:rPr>
        <w:t>ation of</w:t>
      </w:r>
      <w:r w:rsidR="00785A5B" w:rsidRPr="00785A5B">
        <w:rPr>
          <w:rFonts w:asciiTheme="majorBidi" w:hAnsiTheme="majorBidi" w:cstheme="majorBidi"/>
          <w:i/>
          <w:iCs/>
          <w:sz w:val="20"/>
          <w:szCs w:val="20"/>
        </w:rPr>
        <w:t xml:space="preserve"> </w:t>
      </w:r>
      <w:r w:rsidR="00384D79">
        <w:rPr>
          <w:rFonts w:asciiTheme="majorBidi" w:hAnsiTheme="majorBidi" w:cstheme="majorBidi"/>
          <w:i/>
          <w:iCs/>
          <w:sz w:val="20"/>
          <w:szCs w:val="20"/>
        </w:rPr>
        <w:t>S</w:t>
      </w:r>
      <w:r w:rsidR="00384D79" w:rsidRPr="00785A5B">
        <w:rPr>
          <w:rFonts w:asciiTheme="majorBidi" w:hAnsiTheme="majorBidi" w:cstheme="majorBidi"/>
          <w:i/>
          <w:iCs/>
          <w:sz w:val="20"/>
          <w:szCs w:val="20"/>
        </w:rPr>
        <w:t xml:space="preserve">tatistics </w:t>
      </w:r>
      <w:r w:rsidR="00785A5B" w:rsidRPr="00785A5B">
        <w:rPr>
          <w:rFonts w:asciiTheme="majorBidi" w:hAnsiTheme="majorBidi" w:cstheme="majorBidi"/>
          <w:i/>
          <w:iCs/>
          <w:sz w:val="20"/>
          <w:szCs w:val="20"/>
        </w:rPr>
        <w:t xml:space="preserve">in </w:t>
      </w:r>
      <w:r w:rsidR="00384D79">
        <w:rPr>
          <w:rFonts w:asciiTheme="majorBidi" w:hAnsiTheme="majorBidi" w:cstheme="majorBidi"/>
          <w:i/>
          <w:iCs/>
          <w:sz w:val="20"/>
          <w:szCs w:val="20"/>
        </w:rPr>
        <w:t>P</w:t>
      </w:r>
      <w:r w:rsidR="00384D79" w:rsidRPr="00785A5B">
        <w:rPr>
          <w:rFonts w:asciiTheme="majorBidi" w:hAnsiTheme="majorBidi" w:cstheme="majorBidi"/>
          <w:i/>
          <w:iCs/>
          <w:sz w:val="20"/>
          <w:szCs w:val="20"/>
        </w:rPr>
        <w:t xml:space="preserve">olicy </w:t>
      </w:r>
      <w:r w:rsidR="00384D79">
        <w:rPr>
          <w:rFonts w:asciiTheme="majorBidi" w:hAnsiTheme="majorBidi" w:cstheme="majorBidi"/>
          <w:i/>
          <w:iCs/>
          <w:sz w:val="20"/>
          <w:szCs w:val="20"/>
        </w:rPr>
        <w:t>M</w:t>
      </w:r>
      <w:r w:rsidR="00384D79" w:rsidRPr="00785A5B">
        <w:rPr>
          <w:rFonts w:asciiTheme="majorBidi" w:hAnsiTheme="majorBidi" w:cstheme="majorBidi"/>
          <w:i/>
          <w:iCs/>
          <w:sz w:val="20"/>
          <w:szCs w:val="20"/>
        </w:rPr>
        <w:t xml:space="preserve">aking </w:t>
      </w:r>
      <w:r w:rsidR="00785A5B" w:rsidRPr="00785A5B">
        <w:rPr>
          <w:rFonts w:asciiTheme="majorBidi" w:hAnsiTheme="majorBidi" w:cstheme="majorBidi"/>
          <w:i/>
          <w:iCs/>
          <w:sz w:val="20"/>
          <w:szCs w:val="20"/>
        </w:rPr>
        <w:t xml:space="preserve">in </w:t>
      </w:r>
      <w:r w:rsidR="00384D79">
        <w:rPr>
          <w:rFonts w:asciiTheme="majorBidi" w:hAnsiTheme="majorBidi" w:cstheme="majorBidi"/>
          <w:i/>
          <w:iCs/>
          <w:sz w:val="20"/>
          <w:szCs w:val="20"/>
        </w:rPr>
        <w:t>P</w:t>
      </w:r>
      <w:r w:rsidR="00384D79" w:rsidRPr="00785A5B">
        <w:rPr>
          <w:rFonts w:asciiTheme="majorBidi" w:hAnsiTheme="majorBidi" w:cstheme="majorBidi"/>
          <w:i/>
          <w:iCs/>
          <w:sz w:val="20"/>
          <w:szCs w:val="20"/>
        </w:rPr>
        <w:t xml:space="preserve">ublic </w:t>
      </w:r>
      <w:r w:rsidR="00785A5B" w:rsidRPr="00785A5B">
        <w:rPr>
          <w:rFonts w:asciiTheme="majorBidi" w:hAnsiTheme="majorBidi" w:cstheme="majorBidi"/>
          <w:i/>
          <w:iCs/>
          <w:sz w:val="20"/>
          <w:szCs w:val="20"/>
        </w:rPr>
        <w:t xml:space="preserve">and Private </w:t>
      </w:r>
      <w:r w:rsidR="00384D79">
        <w:rPr>
          <w:rFonts w:asciiTheme="majorBidi" w:hAnsiTheme="majorBidi" w:cstheme="majorBidi"/>
          <w:i/>
          <w:iCs/>
          <w:sz w:val="20"/>
          <w:szCs w:val="20"/>
        </w:rPr>
        <w:t>S</w:t>
      </w:r>
      <w:r w:rsidR="00384D79" w:rsidRPr="00785A5B">
        <w:rPr>
          <w:rFonts w:asciiTheme="majorBidi" w:hAnsiTheme="majorBidi" w:cstheme="majorBidi"/>
          <w:i/>
          <w:iCs/>
          <w:sz w:val="20"/>
          <w:szCs w:val="20"/>
        </w:rPr>
        <w:t>ector</w:t>
      </w:r>
      <w:r w:rsidR="00384D79">
        <w:rPr>
          <w:rFonts w:asciiTheme="majorBidi" w:hAnsiTheme="majorBidi" w:cstheme="majorBidi"/>
          <w:i/>
          <w:iCs/>
          <w:sz w:val="20"/>
          <w:szCs w:val="20"/>
        </w:rPr>
        <w:t>s</w:t>
      </w:r>
      <w:r w:rsidR="00FE5D89" w:rsidRPr="00FE5D89">
        <w:rPr>
          <w:rFonts w:asciiTheme="majorBidi" w:hAnsiTheme="majorBidi" w:cstheme="majorBidi"/>
          <w:i/>
          <w:iCs/>
          <w:sz w:val="20"/>
          <w:szCs w:val="20"/>
        </w:rPr>
        <w:t xml:space="preserve"> in Palestine</w:t>
      </w:r>
      <w:r w:rsidR="00D61F3F">
        <w:rPr>
          <w:rFonts w:asciiTheme="majorBidi" w:hAnsiTheme="majorBidi" w:cstheme="majorBidi"/>
          <w:i/>
          <w:iCs/>
          <w:sz w:val="20"/>
          <w:szCs w:val="20"/>
        </w:rPr>
        <w:t>,</w:t>
      </w:r>
      <w:r w:rsidR="00384D79" w:rsidRPr="00785A5B">
        <w:rPr>
          <w:rFonts w:asciiTheme="majorBidi" w:hAnsiTheme="majorBidi" w:cstheme="majorBidi"/>
          <w:i/>
          <w:iCs/>
          <w:sz w:val="20"/>
          <w:szCs w:val="20"/>
        </w:rPr>
        <w:t xml:space="preserve"> </w:t>
      </w:r>
      <w:r w:rsidR="001B14CA">
        <w:rPr>
          <w:rFonts w:asciiTheme="majorBidi" w:hAnsiTheme="majorBidi" w:cstheme="majorBidi"/>
          <w:i/>
          <w:iCs/>
          <w:sz w:val="20"/>
          <w:szCs w:val="20"/>
        </w:rPr>
        <w:t>201</w:t>
      </w:r>
      <w:r w:rsidR="00FA75F0">
        <w:rPr>
          <w:rFonts w:asciiTheme="majorBidi" w:hAnsiTheme="majorBidi" w:cstheme="majorBidi"/>
          <w:i/>
          <w:iCs/>
          <w:sz w:val="20"/>
          <w:szCs w:val="20"/>
        </w:rPr>
        <w:t>9</w:t>
      </w:r>
      <w:r w:rsidR="002830D1" w:rsidRPr="00E2455F">
        <w:rPr>
          <w:i/>
          <w:iCs/>
          <w:color w:val="000000"/>
          <w:sz w:val="20"/>
          <w:szCs w:val="20"/>
        </w:rPr>
        <w:t>.</w:t>
      </w:r>
      <w:r w:rsidR="009A2762">
        <w:rPr>
          <w:i/>
          <w:iCs/>
          <w:color w:val="000000"/>
          <w:sz w:val="20"/>
          <w:szCs w:val="20"/>
        </w:rPr>
        <w:t xml:space="preserve"> </w:t>
      </w:r>
      <w:proofErr w:type="gramStart"/>
      <w:r w:rsidR="005114BA">
        <w:rPr>
          <w:i/>
          <w:iCs/>
          <w:color w:val="000000"/>
          <w:sz w:val="20"/>
          <w:szCs w:val="20"/>
        </w:rPr>
        <w:t>Main Result.</w:t>
      </w:r>
      <w:proofErr w:type="gramEnd"/>
      <w:r w:rsidR="009A2762">
        <w:rPr>
          <w:i/>
          <w:iCs/>
          <w:color w:val="000000"/>
          <w:sz w:val="20"/>
          <w:szCs w:val="20"/>
        </w:rPr>
        <w:t xml:space="preserve"> </w:t>
      </w:r>
      <w:r w:rsidR="002830D1" w:rsidRPr="00E2455F">
        <w:rPr>
          <w:rFonts w:cs="Traditional Arabic"/>
          <w:sz w:val="20"/>
          <w:szCs w:val="20"/>
          <w:lang w:eastAsia="en-US"/>
        </w:rPr>
        <w:t>Ramallah - Palestine</w:t>
      </w:r>
      <w:r w:rsidR="002830D1" w:rsidRPr="00E2455F">
        <w:rPr>
          <w:color w:val="000000"/>
          <w:sz w:val="20"/>
          <w:szCs w:val="20"/>
        </w:rPr>
        <w:t>.</w:t>
      </w:r>
    </w:p>
    <w:p w:rsidR="00E2455F" w:rsidRPr="00930848" w:rsidRDefault="00E2455F" w:rsidP="0066748D">
      <w:pPr>
        <w:widowControl w:val="0"/>
        <w:bidi w:val="0"/>
        <w:jc w:val="both"/>
        <w:rPr>
          <w:i/>
          <w:iCs/>
          <w:color w:val="000000"/>
          <w:sz w:val="20"/>
          <w:szCs w:val="20"/>
        </w:rPr>
      </w:pPr>
    </w:p>
    <w:tbl>
      <w:tblPr>
        <w:tblStyle w:val="TableGrid"/>
        <w:tblpPr w:leftFromText="180" w:rightFromText="180" w:vertAnchor="text" w:tblpXSpec="center" w:tblpY="1"/>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992"/>
        <w:gridCol w:w="1696"/>
      </w:tblGrid>
      <w:tr w:rsidR="00CF7A4C" w:rsidRPr="006F6A70" w:rsidTr="00CF7A4C">
        <w:trPr>
          <w:trHeight w:val="1404"/>
          <w:jc w:val="center"/>
        </w:trPr>
        <w:tc>
          <w:tcPr>
            <w:tcW w:w="3652" w:type="dxa"/>
            <w:vMerge w:val="restart"/>
          </w:tcPr>
          <w:p w:rsidR="00CF7A4C" w:rsidRPr="00C1525B" w:rsidRDefault="00CF7A4C" w:rsidP="0066748D">
            <w:pPr>
              <w:widowControl w:val="0"/>
              <w:bidi w:val="0"/>
              <w:jc w:val="lowKashida"/>
              <w:rPr>
                <w:color w:val="000000"/>
                <w:sz w:val="16"/>
                <w:szCs w:val="16"/>
              </w:rPr>
            </w:pPr>
            <w:r w:rsidRPr="00C1525B">
              <w:rPr>
                <w:color w:val="000000"/>
                <w:sz w:val="16"/>
                <w:szCs w:val="16"/>
              </w:rPr>
              <w:t>All correspondence should</w:t>
            </w:r>
            <w:r w:rsidRPr="00C1525B">
              <w:rPr>
                <w:color w:val="000000"/>
                <w:sz w:val="16"/>
                <w:szCs w:val="16"/>
                <w:rtl/>
              </w:rPr>
              <w:t xml:space="preserve"> </w:t>
            </w:r>
            <w:r w:rsidRPr="00C1525B">
              <w:rPr>
                <w:color w:val="000000"/>
                <w:sz w:val="16"/>
                <w:szCs w:val="16"/>
              </w:rPr>
              <w:t>be directed to</w:t>
            </w:r>
            <w:r w:rsidRPr="00C1525B">
              <w:rPr>
                <w:color w:val="000000"/>
                <w:sz w:val="16"/>
                <w:szCs w:val="16"/>
                <w:rtl/>
              </w:rPr>
              <w:t>:</w:t>
            </w:r>
          </w:p>
          <w:p w:rsidR="00CF7A4C" w:rsidRPr="00C1525B" w:rsidRDefault="00CF7A4C" w:rsidP="0066748D">
            <w:pPr>
              <w:widowControl w:val="0"/>
              <w:bidi w:val="0"/>
              <w:jc w:val="lowKashida"/>
              <w:rPr>
                <w:b/>
                <w:bCs/>
                <w:color w:val="000000"/>
                <w:sz w:val="16"/>
                <w:szCs w:val="16"/>
              </w:rPr>
            </w:pPr>
            <w:r w:rsidRPr="00C1525B">
              <w:rPr>
                <w:b/>
                <w:bCs/>
                <w:color w:val="000000"/>
                <w:sz w:val="16"/>
                <w:szCs w:val="16"/>
              </w:rPr>
              <w:t>Palestinian Central Bureau of Statistics</w:t>
            </w:r>
          </w:p>
          <w:p w:rsidR="00CF7A4C" w:rsidRPr="00C1525B" w:rsidRDefault="00CF7A4C" w:rsidP="0066748D">
            <w:pPr>
              <w:widowControl w:val="0"/>
              <w:bidi w:val="0"/>
              <w:jc w:val="lowKashida"/>
              <w:rPr>
                <w:color w:val="000000"/>
                <w:sz w:val="16"/>
                <w:szCs w:val="16"/>
              </w:rPr>
            </w:pPr>
            <w:r w:rsidRPr="00C1525B">
              <w:rPr>
                <w:b/>
                <w:bCs/>
                <w:color w:val="000000"/>
                <w:sz w:val="16"/>
                <w:szCs w:val="16"/>
              </w:rPr>
              <w:t>P.O. Box 1647,</w:t>
            </w:r>
            <w:r w:rsidRPr="00C1525B">
              <w:rPr>
                <w:color w:val="000000"/>
                <w:sz w:val="16"/>
                <w:szCs w:val="16"/>
              </w:rPr>
              <w:t xml:space="preserve"> </w:t>
            </w:r>
            <w:r w:rsidRPr="00C1525B">
              <w:rPr>
                <w:b/>
                <w:bCs/>
                <w:color w:val="000000"/>
                <w:sz w:val="16"/>
                <w:szCs w:val="16"/>
              </w:rPr>
              <w:t>Ramallah</w:t>
            </w:r>
            <w:r>
              <w:rPr>
                <w:b/>
                <w:bCs/>
                <w:color w:val="000000"/>
                <w:sz w:val="16"/>
                <w:szCs w:val="16"/>
              </w:rPr>
              <w:t xml:space="preserve"> </w:t>
            </w:r>
            <w:r w:rsidRPr="00C1525B">
              <w:rPr>
                <w:b/>
                <w:bCs/>
                <w:color w:val="000000"/>
                <w:sz w:val="16"/>
                <w:szCs w:val="16"/>
              </w:rPr>
              <w:t>– Palestine</w:t>
            </w:r>
            <w:r w:rsidRPr="00C1525B">
              <w:rPr>
                <w:color w:val="000000"/>
                <w:sz w:val="16"/>
                <w:szCs w:val="16"/>
              </w:rPr>
              <w:t xml:space="preserve">. </w:t>
            </w:r>
          </w:p>
          <w:p w:rsidR="00CF7A4C" w:rsidRPr="00C1525B" w:rsidRDefault="00CF7A4C" w:rsidP="0066748D">
            <w:pPr>
              <w:widowControl w:val="0"/>
              <w:bidi w:val="0"/>
              <w:rPr>
                <w:sz w:val="16"/>
                <w:szCs w:val="16"/>
                <w:lang w:eastAsia="en-US"/>
              </w:rPr>
            </w:pPr>
            <w:r w:rsidRPr="00C1525B">
              <w:rPr>
                <w:sz w:val="16"/>
                <w:szCs w:val="16"/>
                <w:lang w:eastAsia="en-US"/>
              </w:rPr>
              <w:t>Tel.: (+972/970) 2 2982700</w:t>
            </w:r>
          </w:p>
          <w:p w:rsidR="00CF7A4C" w:rsidRPr="00C1525B" w:rsidRDefault="00CF7A4C" w:rsidP="0066748D">
            <w:pPr>
              <w:widowControl w:val="0"/>
              <w:bidi w:val="0"/>
              <w:rPr>
                <w:sz w:val="16"/>
                <w:szCs w:val="16"/>
                <w:lang w:eastAsia="en-US"/>
              </w:rPr>
            </w:pPr>
            <w:r w:rsidRPr="00C1525B">
              <w:rPr>
                <w:sz w:val="16"/>
                <w:szCs w:val="16"/>
                <w:lang w:eastAsia="en-US"/>
              </w:rPr>
              <w:t>Fax: (+972/970) 2 2982710</w:t>
            </w:r>
          </w:p>
          <w:p w:rsidR="00CF7A4C" w:rsidRPr="00C1525B" w:rsidRDefault="00CF7A4C" w:rsidP="0066748D">
            <w:pPr>
              <w:widowControl w:val="0"/>
              <w:bidi w:val="0"/>
              <w:rPr>
                <w:sz w:val="16"/>
                <w:szCs w:val="16"/>
                <w:lang w:eastAsia="en-US"/>
              </w:rPr>
            </w:pPr>
            <w:r w:rsidRPr="00C1525B">
              <w:rPr>
                <w:sz w:val="16"/>
                <w:szCs w:val="16"/>
                <w:lang w:eastAsia="en-US"/>
              </w:rPr>
              <w:t>Toll free: 1800300300</w:t>
            </w:r>
          </w:p>
          <w:p w:rsidR="00CF7A4C" w:rsidRPr="00C1525B" w:rsidRDefault="00CF7A4C" w:rsidP="0066748D">
            <w:pPr>
              <w:pStyle w:val="Header"/>
              <w:widowControl w:val="0"/>
              <w:tabs>
                <w:tab w:val="clear" w:pos="8306"/>
              </w:tabs>
              <w:bidi w:val="0"/>
            </w:pPr>
            <w:r w:rsidRPr="00C1525B">
              <w:t xml:space="preserve">Email: </w:t>
            </w:r>
            <w:hyperlink r:id="rId12" w:history="1">
              <w:r w:rsidRPr="00C1525B">
                <w:t>diwan@pcbs.gov.ps</w:t>
              </w:r>
            </w:hyperlink>
          </w:p>
          <w:p w:rsidR="00CF7A4C" w:rsidRPr="00C1525B" w:rsidRDefault="00CF7A4C" w:rsidP="0066748D">
            <w:pPr>
              <w:pStyle w:val="BlockText"/>
              <w:widowControl w:val="0"/>
              <w:bidi w:val="0"/>
              <w:ind w:left="0" w:right="0"/>
              <w:jc w:val="lowKashida"/>
              <w:rPr>
                <w:color w:val="000000" w:themeColor="text1"/>
                <w:sz w:val="16"/>
                <w:szCs w:val="16"/>
              </w:rPr>
            </w:pPr>
            <w:r w:rsidRPr="00C1525B">
              <w:rPr>
                <w:rStyle w:val="Hyperlink"/>
                <w:b w:val="0"/>
                <w:bCs w:val="0"/>
                <w:color w:val="auto"/>
                <w:sz w:val="16"/>
                <w:szCs w:val="16"/>
                <w:u w:val="none"/>
              </w:rPr>
              <w:t>Website:</w:t>
            </w:r>
            <w:r w:rsidRPr="00C1525B">
              <w:rPr>
                <w:rStyle w:val="Hyperlink"/>
                <w:color w:val="auto"/>
                <w:sz w:val="16"/>
                <w:szCs w:val="16"/>
                <w:u w:val="none"/>
              </w:rPr>
              <w:t xml:space="preserve"> </w:t>
            </w:r>
            <w:hyperlink r:id="rId13" w:history="1">
              <w:r w:rsidRPr="00C1525B">
                <w:rPr>
                  <w:rStyle w:val="Hyperlink"/>
                  <w:b w:val="0"/>
                  <w:bCs w:val="0"/>
                  <w:color w:val="auto"/>
                  <w:sz w:val="16"/>
                  <w:szCs w:val="16"/>
                  <w:u w:val="none"/>
                </w:rPr>
                <w:t>http://www.pcbs.gov.ps</w:t>
              </w:r>
            </w:hyperlink>
          </w:p>
          <w:p w:rsidR="00CF7A4C" w:rsidRPr="00C1525B" w:rsidRDefault="00CF7A4C" w:rsidP="0066748D">
            <w:pPr>
              <w:pStyle w:val="BlockText"/>
              <w:widowControl w:val="0"/>
              <w:bidi w:val="0"/>
              <w:ind w:left="0" w:right="0"/>
              <w:jc w:val="lowKashida"/>
              <w:rPr>
                <w:color w:val="000000" w:themeColor="text1"/>
                <w:sz w:val="16"/>
                <w:szCs w:val="16"/>
              </w:rPr>
            </w:pPr>
          </w:p>
          <w:p w:rsidR="00CF7A4C" w:rsidRPr="00C1525B" w:rsidRDefault="00CF7A4C" w:rsidP="0066748D">
            <w:pPr>
              <w:pStyle w:val="BlockText"/>
              <w:widowControl w:val="0"/>
              <w:bidi w:val="0"/>
              <w:ind w:left="0" w:right="0"/>
              <w:jc w:val="lowKashida"/>
              <w:rPr>
                <w:color w:val="000000" w:themeColor="text1"/>
                <w:sz w:val="16"/>
                <w:szCs w:val="16"/>
              </w:rPr>
            </w:pPr>
          </w:p>
          <w:p w:rsidR="00CF7A4C" w:rsidRDefault="00CF7A4C" w:rsidP="0066748D">
            <w:pPr>
              <w:pStyle w:val="BlockText"/>
              <w:widowControl w:val="0"/>
              <w:bidi w:val="0"/>
              <w:ind w:left="0" w:right="0"/>
              <w:jc w:val="lowKashida"/>
              <w:rPr>
                <w:color w:val="000000" w:themeColor="text1"/>
                <w:sz w:val="16"/>
                <w:szCs w:val="16"/>
              </w:rPr>
            </w:pPr>
          </w:p>
          <w:p w:rsidR="00CF7A4C" w:rsidRDefault="00CF7A4C" w:rsidP="0066748D">
            <w:pPr>
              <w:pStyle w:val="BlockText"/>
              <w:widowControl w:val="0"/>
              <w:bidi w:val="0"/>
              <w:ind w:left="0" w:right="0"/>
              <w:jc w:val="lowKashida"/>
              <w:rPr>
                <w:color w:val="000000" w:themeColor="text1"/>
                <w:sz w:val="16"/>
                <w:szCs w:val="16"/>
              </w:rPr>
            </w:pPr>
          </w:p>
          <w:p w:rsidR="00CF7A4C" w:rsidRDefault="00CF7A4C" w:rsidP="0066748D">
            <w:pPr>
              <w:pStyle w:val="BlockText"/>
              <w:widowControl w:val="0"/>
              <w:bidi w:val="0"/>
              <w:ind w:left="0" w:right="0"/>
              <w:jc w:val="lowKashida"/>
              <w:rPr>
                <w:color w:val="000000" w:themeColor="text1"/>
                <w:sz w:val="16"/>
                <w:szCs w:val="16"/>
              </w:rPr>
            </w:pPr>
          </w:p>
          <w:p w:rsidR="00CF7A4C" w:rsidRPr="00C1525B" w:rsidRDefault="00CF7A4C" w:rsidP="0066748D">
            <w:pPr>
              <w:pStyle w:val="BlockText"/>
              <w:widowControl w:val="0"/>
              <w:bidi w:val="0"/>
              <w:ind w:left="0" w:right="0"/>
              <w:jc w:val="lowKashida"/>
              <w:rPr>
                <w:color w:val="000000" w:themeColor="text1"/>
                <w:sz w:val="16"/>
                <w:szCs w:val="16"/>
              </w:rPr>
            </w:pPr>
          </w:p>
          <w:p w:rsidR="00CF7A4C" w:rsidRPr="00CF7A4C" w:rsidRDefault="00CF7A4C" w:rsidP="0066748D">
            <w:pPr>
              <w:pStyle w:val="BlockText"/>
              <w:widowControl w:val="0"/>
              <w:ind w:left="0" w:right="0"/>
              <w:jc w:val="right"/>
              <w:rPr>
                <w:b w:val="0"/>
                <w:bCs w:val="0"/>
                <w:color w:val="000000" w:themeColor="text1"/>
                <w:sz w:val="16"/>
                <w:szCs w:val="16"/>
              </w:rPr>
            </w:pPr>
            <w:r w:rsidRPr="00C1525B">
              <w:rPr>
                <w:color w:val="000000" w:themeColor="text1"/>
                <w:sz w:val="16"/>
                <w:szCs w:val="16"/>
              </w:rPr>
              <w:t>Reference ID:</w:t>
            </w:r>
            <w:r w:rsidR="001050E9">
              <w:rPr>
                <w:color w:val="000000" w:themeColor="text1"/>
                <w:sz w:val="16"/>
                <w:szCs w:val="16"/>
              </w:rPr>
              <w:t xml:space="preserve"> 2462</w:t>
            </w:r>
            <w:r w:rsidR="001050E9">
              <w:rPr>
                <w:rFonts w:hint="cs"/>
                <w:color w:val="000000" w:themeColor="text1"/>
                <w:sz w:val="16"/>
                <w:szCs w:val="16"/>
                <w:rtl/>
              </w:rPr>
              <w:t xml:space="preserve"> </w:t>
            </w:r>
          </w:p>
        </w:tc>
        <w:tc>
          <w:tcPr>
            <w:tcW w:w="992" w:type="dxa"/>
          </w:tcPr>
          <w:p w:rsidR="00CF7A4C" w:rsidRPr="006F6A70" w:rsidRDefault="00CF7A4C" w:rsidP="0066748D">
            <w:pPr>
              <w:widowControl w:val="0"/>
              <w:jc w:val="right"/>
              <w:rPr>
                <w:color w:val="000000" w:themeColor="text1"/>
                <w:sz w:val="16"/>
                <w:szCs w:val="16"/>
                <w:rtl/>
              </w:rPr>
            </w:pPr>
          </w:p>
        </w:tc>
        <w:tc>
          <w:tcPr>
            <w:tcW w:w="1696" w:type="dxa"/>
            <w:vMerge w:val="restart"/>
          </w:tcPr>
          <w:p w:rsidR="00CF7A4C" w:rsidRDefault="00CF7A4C" w:rsidP="0066748D">
            <w:pPr>
              <w:widowControl w:val="0"/>
              <w:jc w:val="center"/>
              <w:rPr>
                <w:noProof/>
                <w:color w:val="000000" w:themeColor="text1"/>
                <w:sz w:val="16"/>
                <w:szCs w:val="16"/>
                <w:rtl/>
                <w:lang w:eastAsia="en-US"/>
              </w:rPr>
            </w:pPr>
          </w:p>
          <w:p w:rsidR="00CF7A4C" w:rsidRPr="006F6A70" w:rsidRDefault="00CF7A4C" w:rsidP="0066748D">
            <w:pPr>
              <w:widowControl w:val="0"/>
              <w:jc w:val="center"/>
              <w:rPr>
                <w:color w:val="000000" w:themeColor="text1"/>
                <w:sz w:val="16"/>
                <w:szCs w:val="16"/>
                <w:rtl/>
              </w:rPr>
            </w:pPr>
            <w:r w:rsidRPr="006F6A70">
              <w:rPr>
                <w:rFonts w:hint="cs"/>
                <w:noProof/>
                <w:color w:val="000000" w:themeColor="text1"/>
                <w:sz w:val="16"/>
                <w:szCs w:val="16"/>
                <w:rtl/>
                <w:lang w:eastAsia="en-US"/>
              </w:rPr>
              <w:drawing>
                <wp:inline distT="0" distB="0" distL="0" distR="0">
                  <wp:extent cx="529590" cy="540689"/>
                  <wp:effectExtent l="19050" t="0" r="3810" b="0"/>
                  <wp:docPr id="4" name="Picture 14" descr="شعار 7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شعار 77.png"/>
                          <pic:cNvPicPr/>
                        </pic:nvPicPr>
                        <pic:blipFill>
                          <a:blip r:embed="rId14" cstate="print"/>
                          <a:stretch>
                            <a:fillRect/>
                          </a:stretch>
                        </pic:blipFill>
                        <pic:spPr>
                          <a:xfrm>
                            <a:off x="0" y="0"/>
                            <a:ext cx="530066" cy="541175"/>
                          </a:xfrm>
                          <a:prstGeom prst="rect">
                            <a:avLst/>
                          </a:prstGeom>
                        </pic:spPr>
                      </pic:pic>
                    </a:graphicData>
                  </a:graphic>
                </wp:inline>
              </w:drawing>
            </w:r>
          </w:p>
          <w:p w:rsidR="00CF7A4C" w:rsidRPr="00CF7A4C" w:rsidRDefault="00CF7A4C" w:rsidP="0066748D">
            <w:pPr>
              <w:widowControl w:val="0"/>
              <w:jc w:val="center"/>
              <w:rPr>
                <w:color w:val="000000" w:themeColor="text1"/>
                <w:sz w:val="16"/>
                <w:szCs w:val="16"/>
                <w:rtl/>
              </w:rPr>
            </w:pPr>
            <w:r w:rsidRPr="006F6A70">
              <w:rPr>
                <w:noProof/>
                <w:color w:val="000000" w:themeColor="text1"/>
                <w:sz w:val="16"/>
                <w:szCs w:val="16"/>
                <w:rtl/>
                <w:lang w:eastAsia="en-US"/>
              </w:rPr>
              <w:drawing>
                <wp:inline distT="0" distB="0" distL="0" distR="0">
                  <wp:extent cx="486024" cy="874644"/>
                  <wp:effectExtent l="19050" t="0" r="9276" b="0"/>
                  <wp:docPr id="8" name="Picture 0" descr="القدس عاصمة الثقافة.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القدس عاصمة الثقافة.png"/>
                          <pic:cNvPicPr/>
                        </pic:nvPicPr>
                        <pic:blipFill>
                          <a:blip r:embed="rId15" cstate="print"/>
                          <a:stretch>
                            <a:fillRect/>
                          </a:stretch>
                        </pic:blipFill>
                        <pic:spPr>
                          <a:xfrm>
                            <a:off x="0" y="0"/>
                            <a:ext cx="487377" cy="877078"/>
                          </a:xfrm>
                          <a:prstGeom prst="rect">
                            <a:avLst/>
                          </a:prstGeom>
                        </pic:spPr>
                      </pic:pic>
                    </a:graphicData>
                  </a:graphic>
                </wp:inline>
              </w:drawing>
            </w:r>
          </w:p>
        </w:tc>
      </w:tr>
      <w:tr w:rsidR="00CF7A4C" w:rsidRPr="006F6A70" w:rsidTr="00CF7A4C">
        <w:trPr>
          <w:trHeight w:val="2560"/>
          <w:jc w:val="center"/>
        </w:trPr>
        <w:tc>
          <w:tcPr>
            <w:tcW w:w="3652" w:type="dxa"/>
            <w:vMerge/>
          </w:tcPr>
          <w:p w:rsidR="00CF7A4C" w:rsidRPr="006F6A70" w:rsidRDefault="00CF7A4C" w:rsidP="0066748D">
            <w:pPr>
              <w:jc w:val="lowKashida"/>
              <w:rPr>
                <w:rFonts w:cs="Simplified Arabic"/>
                <w:color w:val="000000" w:themeColor="text1"/>
                <w:sz w:val="16"/>
                <w:szCs w:val="16"/>
                <w:rtl/>
              </w:rPr>
            </w:pPr>
          </w:p>
        </w:tc>
        <w:tc>
          <w:tcPr>
            <w:tcW w:w="992" w:type="dxa"/>
          </w:tcPr>
          <w:p w:rsidR="00CF7A4C" w:rsidRPr="00CF7A4C" w:rsidRDefault="00CF7A4C" w:rsidP="0066748D">
            <w:pPr>
              <w:rPr>
                <w:sz w:val="16"/>
                <w:szCs w:val="16"/>
                <w:rtl/>
              </w:rPr>
            </w:pPr>
          </w:p>
        </w:tc>
        <w:tc>
          <w:tcPr>
            <w:tcW w:w="1696" w:type="dxa"/>
            <w:vMerge/>
          </w:tcPr>
          <w:p w:rsidR="00CF7A4C" w:rsidRPr="006F6A70" w:rsidRDefault="00CF7A4C" w:rsidP="0066748D">
            <w:pPr>
              <w:jc w:val="center"/>
              <w:rPr>
                <w:noProof/>
                <w:color w:val="000000" w:themeColor="text1"/>
                <w:sz w:val="16"/>
                <w:szCs w:val="16"/>
                <w:rtl/>
              </w:rPr>
            </w:pPr>
          </w:p>
        </w:tc>
      </w:tr>
    </w:tbl>
    <w:p w:rsidR="00021113" w:rsidRPr="00F554CE" w:rsidRDefault="00E2455F" w:rsidP="0066748D">
      <w:pPr>
        <w:rPr>
          <w:rFonts w:ascii="Arial" w:hAnsi="Arial" w:cs="Simplified Arabic"/>
          <w:noProof/>
          <w:szCs w:val="28"/>
        </w:rPr>
      </w:pPr>
      <w:r>
        <w:rPr>
          <w:rFonts w:ascii="Arial" w:hAnsi="Arial" w:cs="Simplified Arabic"/>
          <w:sz w:val="20"/>
          <w:szCs w:val="20"/>
        </w:rPr>
        <w:lastRenderedPageBreak/>
        <w:t xml:space="preserve">  </w:t>
      </w:r>
      <w:r w:rsidR="00F51313" w:rsidRPr="00F51313">
        <w:rPr>
          <w:rFonts w:ascii="Arial" w:hAnsi="Arial" w:cs="Simplified Arabic"/>
          <w:noProof/>
          <w:szCs w:val="28"/>
          <w:rtl/>
          <w:lang w:eastAsia="en-US"/>
        </w:rPr>
        <w:drawing>
          <wp:inline distT="0" distB="0" distL="0" distR="0">
            <wp:extent cx="3741581" cy="5718220"/>
            <wp:effectExtent l="19050" t="0" r="0" b="0"/>
            <wp:docPr id="2" name="Picture 1" descr="C:\Users\nodeh\AppData\Local\Microsoft\Windows\INetCache\Content.Outlook\4BK5NMRC\PalestineMap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deh\AppData\Local\Microsoft\Windows\INetCache\Content.Outlook\4BK5NMRC\PalestineMap_E.jpg"/>
                    <pic:cNvPicPr>
                      <a:picLocks noChangeAspect="1" noChangeArrowheads="1"/>
                    </pic:cNvPicPr>
                  </pic:nvPicPr>
                  <pic:blipFill>
                    <a:blip r:embed="rId16"/>
                    <a:srcRect/>
                    <a:stretch>
                      <a:fillRect/>
                    </a:stretch>
                  </pic:blipFill>
                  <pic:spPr bwMode="auto">
                    <a:xfrm>
                      <a:off x="0" y="0"/>
                      <a:ext cx="3745389" cy="5724039"/>
                    </a:xfrm>
                    <a:prstGeom prst="rect">
                      <a:avLst/>
                    </a:prstGeom>
                    <a:noFill/>
                    <a:ln w="9525">
                      <a:noFill/>
                      <a:miter lim="800000"/>
                      <a:headEnd/>
                      <a:tailEnd/>
                    </a:ln>
                  </pic:spPr>
                </pic:pic>
              </a:graphicData>
            </a:graphic>
          </wp:inline>
        </w:drawing>
      </w:r>
    </w:p>
    <w:p w:rsidR="00334507" w:rsidRPr="00F554CE" w:rsidRDefault="00334507" w:rsidP="0066748D">
      <w:pPr>
        <w:pStyle w:val="Heading7"/>
        <w:keepNext w:val="0"/>
        <w:rPr>
          <w:rFonts w:ascii="Arial" w:hAnsi="Arial" w:cs="Simplified Arabic"/>
          <w:szCs w:val="28"/>
          <w:rtl/>
        </w:rPr>
      </w:pPr>
    </w:p>
    <w:p w:rsidR="00646D2B" w:rsidRDefault="00646D2B" w:rsidP="0066748D">
      <w:pPr>
        <w:rPr>
          <w:rFonts w:ascii="Arial" w:hAnsi="Arial" w:cs="Simplified Arabic"/>
          <w:szCs w:val="28"/>
          <w:rtl/>
        </w:rPr>
      </w:pPr>
      <w:r w:rsidRPr="00F554CE">
        <w:rPr>
          <w:rFonts w:ascii="Arial" w:hAnsi="Arial" w:cs="Simplified Arabic"/>
          <w:szCs w:val="28"/>
          <w:rtl/>
        </w:rPr>
        <w:br w:type="page"/>
      </w:r>
    </w:p>
    <w:p w:rsidR="00E062E4" w:rsidRPr="006D6E3E" w:rsidRDefault="00E062E4" w:rsidP="0066748D">
      <w:pPr>
        <w:autoSpaceDE w:val="0"/>
        <w:autoSpaceDN w:val="0"/>
        <w:bidi w:val="0"/>
        <w:adjustRightInd w:val="0"/>
        <w:jc w:val="center"/>
        <w:rPr>
          <w:b/>
          <w:bCs/>
        </w:rPr>
      </w:pPr>
      <w:r w:rsidRPr="006D6E3E">
        <w:rPr>
          <w:b/>
          <w:bCs/>
        </w:rPr>
        <w:lastRenderedPageBreak/>
        <w:t>Acknowledgment</w:t>
      </w:r>
    </w:p>
    <w:p w:rsidR="000D43F4" w:rsidRPr="00F554CE" w:rsidRDefault="000D43F4" w:rsidP="0066748D">
      <w:pPr>
        <w:rPr>
          <w:rFonts w:ascii="Arial" w:hAnsi="Arial" w:cs="Simplified Arabic"/>
          <w:b/>
          <w:bCs/>
          <w:rtl/>
          <w:lang w:eastAsia="en-US"/>
        </w:rPr>
      </w:pPr>
    </w:p>
    <w:p w:rsidR="00E062E4" w:rsidRPr="00CD1C98" w:rsidRDefault="00E062E4" w:rsidP="000E7791">
      <w:pPr>
        <w:bidi w:val="0"/>
        <w:ind w:left="-2"/>
        <w:jc w:val="both"/>
        <w:rPr>
          <w:rFonts w:cs="Simplified Arabic"/>
          <w:color w:val="000000"/>
          <w:sz w:val="20"/>
          <w:szCs w:val="20"/>
          <w:rtl/>
        </w:rPr>
      </w:pPr>
      <w:r w:rsidRPr="00CD1C98">
        <w:rPr>
          <w:rFonts w:cs="Simplified Arabic"/>
          <w:color w:val="000000"/>
          <w:sz w:val="20"/>
          <w:szCs w:val="20"/>
        </w:rPr>
        <w:t xml:space="preserve">The Palestinian Central Bureau of Statistics </w:t>
      </w:r>
      <w:r w:rsidR="004748B8">
        <w:rPr>
          <w:rFonts w:cs="Simplified Arabic"/>
          <w:color w:val="000000"/>
          <w:sz w:val="20"/>
          <w:szCs w:val="20"/>
        </w:rPr>
        <w:t>extends its sincere</w:t>
      </w:r>
      <w:r w:rsidRPr="00CD1C98">
        <w:rPr>
          <w:rFonts w:cs="Simplified Arabic"/>
          <w:color w:val="000000"/>
          <w:sz w:val="20"/>
          <w:szCs w:val="20"/>
        </w:rPr>
        <w:t xml:space="preserve"> gratitude to all Palestinian </w:t>
      </w:r>
      <w:r w:rsidR="006039A6" w:rsidRPr="006039A6">
        <w:rPr>
          <w:rFonts w:cs="Simplified Arabic"/>
          <w:color w:val="000000"/>
          <w:sz w:val="20"/>
          <w:szCs w:val="20"/>
        </w:rPr>
        <w:t>ministries and government</w:t>
      </w:r>
      <w:r w:rsidR="00151394">
        <w:rPr>
          <w:rFonts w:cs="Simplified Arabic"/>
          <w:color w:val="000000"/>
          <w:sz w:val="20"/>
          <w:szCs w:val="20"/>
        </w:rPr>
        <w:t xml:space="preserve"> institutions</w:t>
      </w:r>
      <w:r w:rsidR="006039A6">
        <w:rPr>
          <w:rFonts w:cs="Simplified Arabic"/>
          <w:color w:val="000000"/>
          <w:sz w:val="20"/>
          <w:szCs w:val="20"/>
        </w:rPr>
        <w:t>,</w:t>
      </w:r>
      <w:r w:rsidR="006039A6" w:rsidRPr="006039A6">
        <w:rPr>
          <w:rFonts w:cs="Simplified Arabic"/>
          <w:color w:val="000000"/>
          <w:sz w:val="20"/>
          <w:szCs w:val="20"/>
        </w:rPr>
        <w:t xml:space="preserve"> </w:t>
      </w:r>
      <w:r w:rsidR="00151394">
        <w:rPr>
          <w:rFonts w:cs="Simplified Arabic"/>
          <w:color w:val="000000"/>
          <w:sz w:val="20"/>
          <w:szCs w:val="20"/>
        </w:rPr>
        <w:t>and p</w:t>
      </w:r>
      <w:r w:rsidR="00151394" w:rsidRPr="006039A6">
        <w:rPr>
          <w:rFonts w:cs="Simplified Arabic"/>
          <w:color w:val="000000"/>
          <w:sz w:val="20"/>
          <w:szCs w:val="20"/>
        </w:rPr>
        <w:t xml:space="preserve">rivate </w:t>
      </w:r>
      <w:r w:rsidR="006039A6" w:rsidRPr="006039A6">
        <w:rPr>
          <w:rFonts w:cs="Simplified Arabic"/>
          <w:color w:val="000000"/>
          <w:sz w:val="20"/>
          <w:szCs w:val="20"/>
        </w:rPr>
        <w:t xml:space="preserve">institutions </w:t>
      </w:r>
      <w:r w:rsidRPr="00CD1C98">
        <w:rPr>
          <w:rFonts w:cs="Simplified Arabic"/>
          <w:color w:val="000000"/>
          <w:sz w:val="20"/>
          <w:szCs w:val="20"/>
        </w:rPr>
        <w:t xml:space="preserve">that contributed </w:t>
      </w:r>
      <w:r w:rsidR="000E125A">
        <w:rPr>
          <w:rFonts w:cs="Simplified Arabic"/>
          <w:color w:val="000000"/>
          <w:sz w:val="20"/>
          <w:szCs w:val="20"/>
        </w:rPr>
        <w:t>to</w:t>
      </w:r>
      <w:r w:rsidRPr="00CD1C98">
        <w:rPr>
          <w:rFonts w:cs="Simplified Arabic"/>
          <w:color w:val="000000"/>
          <w:sz w:val="20"/>
          <w:szCs w:val="20"/>
        </w:rPr>
        <w:t xml:space="preserve"> the </w:t>
      </w:r>
      <w:r w:rsidR="005114BA">
        <w:rPr>
          <w:rFonts w:cs="Simplified Arabic"/>
          <w:color w:val="000000"/>
          <w:sz w:val="20"/>
          <w:szCs w:val="20"/>
        </w:rPr>
        <w:t xml:space="preserve">success of collecting the data of the </w:t>
      </w:r>
      <w:r w:rsidRPr="00CD1C98">
        <w:rPr>
          <w:rFonts w:cs="Simplified Arabic"/>
          <w:color w:val="000000"/>
          <w:sz w:val="20"/>
          <w:szCs w:val="20"/>
        </w:rPr>
        <w:t>survey</w:t>
      </w:r>
      <w:r w:rsidR="005114BA">
        <w:rPr>
          <w:rFonts w:cs="Simplified Arabic"/>
          <w:color w:val="000000"/>
          <w:sz w:val="20"/>
          <w:szCs w:val="20"/>
        </w:rPr>
        <w:t xml:space="preserve"> on measuring the utilization of statistics in policy making</w:t>
      </w:r>
      <w:r w:rsidR="00D04C90">
        <w:rPr>
          <w:rFonts w:cs="Simplified Arabic"/>
          <w:color w:val="000000"/>
          <w:sz w:val="20"/>
          <w:szCs w:val="20"/>
        </w:rPr>
        <w:t xml:space="preserve"> in public and private sectors 201</w:t>
      </w:r>
      <w:r w:rsidR="000E7791">
        <w:rPr>
          <w:rFonts w:cs="Simplified Arabic"/>
          <w:color w:val="000000"/>
          <w:sz w:val="20"/>
          <w:szCs w:val="20"/>
        </w:rPr>
        <w:t>9</w:t>
      </w:r>
      <w:r w:rsidR="000A74C5">
        <w:rPr>
          <w:rFonts w:cs="Simplified Arabic"/>
          <w:color w:val="000000"/>
          <w:sz w:val="20"/>
          <w:szCs w:val="20"/>
        </w:rPr>
        <w:t>, as well as to all workers in the survey for being well dedicated in performing their duties</w:t>
      </w:r>
      <w:r w:rsidRPr="00CD1C98">
        <w:rPr>
          <w:rFonts w:cs="Simplified Arabic"/>
          <w:color w:val="000000"/>
          <w:sz w:val="20"/>
          <w:szCs w:val="20"/>
        </w:rPr>
        <w:t xml:space="preserve">. </w:t>
      </w:r>
    </w:p>
    <w:p w:rsidR="00E062E4" w:rsidRPr="00CD1C98" w:rsidRDefault="00E062E4" w:rsidP="0066748D">
      <w:pPr>
        <w:pStyle w:val="Title"/>
        <w:bidi w:val="0"/>
        <w:jc w:val="left"/>
        <w:rPr>
          <w:b w:val="0"/>
          <w:bCs w:val="0"/>
        </w:rPr>
      </w:pPr>
    </w:p>
    <w:p w:rsidR="00B508E6" w:rsidRDefault="00E062E4" w:rsidP="00077A2E">
      <w:pPr>
        <w:bidi w:val="0"/>
        <w:ind w:left="-2"/>
        <w:jc w:val="lowKashida"/>
        <w:rPr>
          <w:rFonts w:cs="Simplified Arabic"/>
          <w:color w:val="000000"/>
          <w:sz w:val="20"/>
          <w:szCs w:val="20"/>
        </w:rPr>
      </w:pPr>
      <w:r w:rsidRPr="00CD1C98">
        <w:rPr>
          <w:rFonts w:cs="Simplified Arabic"/>
          <w:color w:val="000000"/>
          <w:sz w:val="20"/>
          <w:szCs w:val="20"/>
        </w:rPr>
        <w:t xml:space="preserve">This survey was planned and implemented by </w:t>
      </w:r>
      <w:r w:rsidR="00B86CCB">
        <w:rPr>
          <w:rFonts w:cs="Simplified Arabic"/>
          <w:color w:val="000000"/>
          <w:sz w:val="20"/>
          <w:szCs w:val="20"/>
        </w:rPr>
        <w:t>PCBS</w:t>
      </w:r>
      <w:r w:rsidR="00ED1FAE">
        <w:rPr>
          <w:rFonts w:cs="Simplified Arabic"/>
          <w:color w:val="000000"/>
          <w:sz w:val="20"/>
          <w:szCs w:val="20"/>
        </w:rPr>
        <w:t>'</w:t>
      </w:r>
      <w:r w:rsidR="00B86CCB" w:rsidRPr="00CD1C98">
        <w:rPr>
          <w:rFonts w:cs="Simplified Arabic"/>
          <w:color w:val="000000"/>
          <w:sz w:val="20"/>
          <w:szCs w:val="20"/>
        </w:rPr>
        <w:t xml:space="preserve"> </w:t>
      </w:r>
      <w:r w:rsidR="00ED1FAE">
        <w:rPr>
          <w:rFonts w:cs="Simplified Arabic"/>
          <w:color w:val="000000"/>
          <w:sz w:val="20"/>
          <w:szCs w:val="20"/>
        </w:rPr>
        <w:t>technical team</w:t>
      </w:r>
      <w:r w:rsidRPr="00CD1C98">
        <w:rPr>
          <w:rFonts w:cs="Simplified Arabic"/>
          <w:color w:val="000000"/>
          <w:sz w:val="20"/>
          <w:szCs w:val="20"/>
        </w:rPr>
        <w:t xml:space="preserve">, and with financial </w:t>
      </w:r>
      <w:r w:rsidR="00ED1FAE">
        <w:rPr>
          <w:rFonts w:cs="Simplified Arabic"/>
          <w:color w:val="000000"/>
          <w:sz w:val="20"/>
          <w:szCs w:val="20"/>
        </w:rPr>
        <w:t>support</w:t>
      </w:r>
      <w:r w:rsidRPr="00CD1C98">
        <w:rPr>
          <w:rFonts w:cs="Simplified Arabic"/>
          <w:color w:val="000000"/>
          <w:sz w:val="20"/>
          <w:szCs w:val="20"/>
        </w:rPr>
        <w:t xml:space="preserve"> from the </w:t>
      </w:r>
      <w:r w:rsidR="00ED1FAE">
        <w:rPr>
          <w:color w:val="000000"/>
          <w:sz w:val="20"/>
          <w:szCs w:val="20"/>
        </w:rPr>
        <w:t>(Deutsche Gesellschaft für Internationale Zusammenarbeit (GIZ) GmbH)</w:t>
      </w:r>
      <w:r w:rsidR="00ED1FAE">
        <w:rPr>
          <w:rFonts w:cs="Simplified Arabic"/>
          <w:color w:val="000000"/>
          <w:sz w:val="20"/>
          <w:szCs w:val="20"/>
        </w:rPr>
        <w:t>.</w:t>
      </w:r>
    </w:p>
    <w:p w:rsidR="00ED1FAE" w:rsidRPr="00CD1C98" w:rsidRDefault="00ED1FAE" w:rsidP="00ED1FAE">
      <w:pPr>
        <w:bidi w:val="0"/>
        <w:ind w:left="-2"/>
        <w:jc w:val="lowKashida"/>
        <w:rPr>
          <w:rFonts w:cs="Simplified Arabic"/>
          <w:color w:val="000000"/>
          <w:sz w:val="20"/>
          <w:szCs w:val="20"/>
        </w:rPr>
      </w:pPr>
    </w:p>
    <w:p w:rsidR="00E062E4" w:rsidRPr="00CD1C98" w:rsidRDefault="00E062E4" w:rsidP="00ED1FAE">
      <w:pPr>
        <w:bidi w:val="0"/>
        <w:ind w:left="-2"/>
        <w:jc w:val="lowKashida"/>
        <w:rPr>
          <w:rFonts w:cs="Simplified Arabic"/>
          <w:color w:val="000000"/>
          <w:sz w:val="20"/>
          <w:szCs w:val="20"/>
          <w:rtl/>
        </w:rPr>
      </w:pPr>
      <w:r w:rsidRPr="00CD1C98">
        <w:rPr>
          <w:rFonts w:cs="Simplified Arabic"/>
          <w:color w:val="000000"/>
          <w:sz w:val="20"/>
          <w:szCs w:val="20"/>
        </w:rPr>
        <w:t xml:space="preserve">PCBS extends its sincere gratitude and appreciation to </w:t>
      </w:r>
      <w:r w:rsidR="00ED1FAE">
        <w:rPr>
          <w:color w:val="000000"/>
          <w:sz w:val="20"/>
          <w:szCs w:val="20"/>
        </w:rPr>
        <w:t>(Deutsche Gesellschaft für Internationale Zusammenarbeit (GIZ) GmbH)</w:t>
      </w:r>
      <w:r w:rsidR="00ED1FAE">
        <w:rPr>
          <w:rFonts w:cs="Simplified Arabic"/>
          <w:color w:val="000000"/>
          <w:sz w:val="20"/>
          <w:szCs w:val="20"/>
        </w:rPr>
        <w:t xml:space="preserve"> </w:t>
      </w:r>
      <w:r w:rsidRPr="00CD1C98">
        <w:rPr>
          <w:rFonts w:cs="Simplified Arabic"/>
          <w:color w:val="000000"/>
          <w:sz w:val="20"/>
          <w:szCs w:val="20"/>
        </w:rPr>
        <w:t xml:space="preserve">for their invaluable contribution </w:t>
      </w:r>
      <w:r w:rsidR="002D5A78">
        <w:rPr>
          <w:rFonts w:cs="Simplified Arabic"/>
          <w:color w:val="000000"/>
          <w:sz w:val="20"/>
          <w:szCs w:val="20"/>
        </w:rPr>
        <w:t>to</w:t>
      </w:r>
      <w:r w:rsidRPr="00CD1C98">
        <w:rPr>
          <w:rFonts w:cs="Simplified Arabic"/>
          <w:color w:val="000000"/>
          <w:sz w:val="20"/>
          <w:szCs w:val="20"/>
        </w:rPr>
        <w:t xml:space="preserve"> the implementation</w:t>
      </w:r>
      <w:r w:rsidR="002D5A78">
        <w:rPr>
          <w:rFonts w:cs="Simplified Arabic"/>
          <w:color w:val="000000"/>
          <w:sz w:val="20"/>
          <w:szCs w:val="20"/>
        </w:rPr>
        <w:t xml:space="preserve"> of</w:t>
      </w:r>
      <w:r w:rsidRPr="00CD1C98">
        <w:rPr>
          <w:rFonts w:cs="Simplified Arabic"/>
          <w:color w:val="000000"/>
          <w:sz w:val="20"/>
          <w:szCs w:val="20"/>
        </w:rPr>
        <w:t xml:space="preserve"> the project.</w:t>
      </w:r>
    </w:p>
    <w:p w:rsidR="00E062E4" w:rsidRDefault="00E062E4" w:rsidP="0066748D">
      <w:pPr>
        <w:ind w:left="-2"/>
        <w:jc w:val="lowKashida"/>
        <w:rPr>
          <w:rFonts w:ascii="Simplified Arabic" w:hAnsi="Simplified Arabic" w:cs="Simplified Arabic"/>
          <w:sz w:val="20"/>
          <w:szCs w:val="20"/>
          <w:rtl/>
        </w:rPr>
      </w:pPr>
    </w:p>
    <w:p w:rsidR="000D43F4" w:rsidRPr="007C37E5" w:rsidRDefault="000D43F4" w:rsidP="0066748D">
      <w:pPr>
        <w:ind w:firstLine="720"/>
        <w:jc w:val="lowKashida"/>
        <w:rPr>
          <w:rFonts w:ascii="Arial" w:hAnsi="Arial" w:cs="Simplified Arabic"/>
          <w:b/>
          <w:bCs/>
          <w:sz w:val="20"/>
          <w:szCs w:val="20"/>
          <w:rtl/>
        </w:rPr>
      </w:pPr>
    </w:p>
    <w:p w:rsidR="00251F04" w:rsidRPr="00F554CE" w:rsidRDefault="00251F04" w:rsidP="0066748D">
      <w:pPr>
        <w:ind w:left="-2"/>
        <w:jc w:val="lowKashida"/>
        <w:rPr>
          <w:rFonts w:ascii="Simplified Arabic" w:hAnsi="Simplified Arabic" w:cs="Simplified Arabic"/>
          <w:rtl/>
        </w:rPr>
      </w:pPr>
    </w:p>
    <w:p w:rsidR="0041535F" w:rsidRPr="00F554CE" w:rsidRDefault="0041535F" w:rsidP="0066748D">
      <w:pPr>
        <w:ind w:left="-2"/>
        <w:jc w:val="lowKashida"/>
        <w:rPr>
          <w:rFonts w:cs="Simplified Arabic"/>
        </w:rPr>
      </w:pPr>
    </w:p>
    <w:p w:rsidR="00997D3C" w:rsidRPr="00F554CE" w:rsidRDefault="00997D3C" w:rsidP="0066748D">
      <w:pPr>
        <w:ind w:left="-2"/>
        <w:jc w:val="lowKashida"/>
        <w:rPr>
          <w:rFonts w:cs="Simplified Arabic"/>
          <w:rtl/>
        </w:rPr>
      </w:pPr>
    </w:p>
    <w:p w:rsidR="00997D3C" w:rsidRPr="00F554CE" w:rsidRDefault="00997D3C" w:rsidP="0066748D">
      <w:pPr>
        <w:jc w:val="lowKashida"/>
        <w:rPr>
          <w:rFonts w:ascii="Arial" w:hAnsi="Arial" w:cs="Simplified Arabic"/>
          <w:b/>
          <w:bCs/>
          <w:rtl/>
        </w:rPr>
      </w:pPr>
    </w:p>
    <w:p w:rsidR="000D43F4" w:rsidRPr="00F554CE" w:rsidRDefault="000D43F4" w:rsidP="0066748D">
      <w:pPr>
        <w:jc w:val="center"/>
        <w:rPr>
          <w:rFonts w:ascii="Arial" w:hAnsi="Arial" w:cs="Simplified Arabic"/>
          <w:b/>
          <w:bCs/>
          <w:rtl/>
          <w:lang w:eastAsia="en-US"/>
        </w:rPr>
      </w:pPr>
    </w:p>
    <w:p w:rsidR="000D43F4" w:rsidRPr="00F554CE" w:rsidRDefault="000D43F4" w:rsidP="0066748D">
      <w:pPr>
        <w:jc w:val="lowKashida"/>
        <w:rPr>
          <w:rFonts w:ascii="Arial" w:hAnsi="Arial" w:cs="Simplified Arabic"/>
          <w:rtl/>
          <w:lang w:eastAsia="en-US"/>
        </w:rPr>
      </w:pPr>
    </w:p>
    <w:p w:rsidR="000D43F4" w:rsidRPr="00F554CE" w:rsidRDefault="000D43F4" w:rsidP="0066748D">
      <w:pPr>
        <w:jc w:val="lowKashida"/>
        <w:rPr>
          <w:rFonts w:ascii="Arial" w:hAnsi="Arial" w:cs="Simplified Arabic"/>
          <w:b/>
          <w:bCs/>
          <w:rtl/>
          <w:lang w:eastAsia="en-US"/>
        </w:rPr>
      </w:pPr>
    </w:p>
    <w:p w:rsidR="000D43F4" w:rsidRPr="00F554CE" w:rsidRDefault="000D43F4" w:rsidP="0066748D">
      <w:pPr>
        <w:jc w:val="both"/>
        <w:rPr>
          <w:rFonts w:ascii="Arial" w:hAnsi="Arial" w:cs="Simplified Arabic"/>
          <w:b/>
          <w:bCs/>
          <w:rtl/>
          <w:lang w:eastAsia="en-US"/>
        </w:rPr>
      </w:pPr>
    </w:p>
    <w:p w:rsidR="00334507" w:rsidRPr="00F554CE" w:rsidRDefault="00334507" w:rsidP="0066748D">
      <w:pPr>
        <w:rPr>
          <w:rFonts w:ascii="Arial" w:hAnsi="Arial" w:cs="Simplified Arabic"/>
          <w:b/>
          <w:bCs/>
          <w:rtl/>
        </w:rPr>
      </w:pPr>
      <w:r w:rsidRPr="00F554CE">
        <w:rPr>
          <w:rFonts w:ascii="Arial" w:hAnsi="Arial" w:cs="Simplified Arabic"/>
          <w:b/>
          <w:bCs/>
          <w:rtl/>
        </w:rPr>
        <w:br w:type="page"/>
      </w:r>
    </w:p>
    <w:p w:rsidR="00696754" w:rsidRPr="00F554CE" w:rsidRDefault="00646D2B" w:rsidP="0066748D">
      <w:pPr>
        <w:jc w:val="center"/>
        <w:rPr>
          <w:rFonts w:ascii="Arial" w:hAnsi="Arial" w:cs="Simplified Arabic"/>
          <w:b/>
          <w:bCs/>
          <w:rtl/>
        </w:rPr>
      </w:pPr>
      <w:r w:rsidRPr="00F554CE">
        <w:rPr>
          <w:rFonts w:ascii="Arial" w:hAnsi="Arial" w:cs="Simplified Arabic"/>
          <w:b/>
          <w:bCs/>
          <w:rtl/>
        </w:rPr>
        <w:lastRenderedPageBreak/>
        <w:br w:type="page"/>
      </w:r>
      <w:r w:rsidR="002D5A78">
        <w:rPr>
          <w:rFonts w:cs="Simplified Arabic"/>
          <w:b/>
          <w:bCs/>
        </w:rPr>
        <w:lastRenderedPageBreak/>
        <w:t xml:space="preserve">Work Team </w:t>
      </w:r>
    </w:p>
    <w:p w:rsidR="001905DC" w:rsidRPr="009A2762" w:rsidRDefault="001905DC" w:rsidP="0066748D">
      <w:pPr>
        <w:ind w:left="-1"/>
        <w:jc w:val="center"/>
        <w:rPr>
          <w:rFonts w:ascii="Arial" w:hAnsi="Arial" w:cs="Simplified Arabic"/>
          <w:b/>
          <w:bCs/>
          <w:sz w:val="20"/>
          <w:szCs w:val="20"/>
          <w:rt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551"/>
        <w:gridCol w:w="535"/>
        <w:gridCol w:w="452"/>
      </w:tblGrid>
      <w:tr w:rsidR="00E23BF8" w:rsidRPr="007C37E5" w:rsidTr="006C1072">
        <w:trPr>
          <w:trHeight w:val="312"/>
          <w:jc w:val="center"/>
        </w:trPr>
        <w:tc>
          <w:tcPr>
            <w:tcW w:w="2802" w:type="dxa"/>
          </w:tcPr>
          <w:p w:rsidR="00E23BF8" w:rsidRPr="006D6E3E" w:rsidRDefault="00E23BF8" w:rsidP="0066748D">
            <w:pPr>
              <w:numPr>
                <w:ilvl w:val="0"/>
                <w:numId w:val="1"/>
              </w:numPr>
              <w:bidi w:val="0"/>
              <w:rPr>
                <w:b/>
                <w:bCs/>
                <w:color w:val="000000"/>
                <w:sz w:val="20"/>
                <w:szCs w:val="20"/>
                <w:rtl/>
              </w:rPr>
            </w:pPr>
            <w:r w:rsidRPr="006D6E3E">
              <w:rPr>
                <w:b/>
                <w:bCs/>
                <w:color w:val="000000"/>
                <w:sz w:val="20"/>
                <w:szCs w:val="20"/>
              </w:rPr>
              <w:t>Report Preparation</w:t>
            </w:r>
          </w:p>
        </w:tc>
        <w:tc>
          <w:tcPr>
            <w:tcW w:w="2551" w:type="dxa"/>
          </w:tcPr>
          <w:p w:rsidR="00E23BF8" w:rsidRPr="007C37E5" w:rsidRDefault="00E23BF8" w:rsidP="0066748D">
            <w:pPr>
              <w:pStyle w:val="Heading5"/>
              <w:keepNext w:val="0"/>
              <w:rPr>
                <w:rFonts w:ascii="Simplified Arabic" w:hAnsi="Simplified Arabic"/>
                <w:szCs w:val="20"/>
                <w:rtl/>
              </w:rPr>
            </w:pPr>
          </w:p>
        </w:tc>
        <w:tc>
          <w:tcPr>
            <w:tcW w:w="535" w:type="dxa"/>
          </w:tcPr>
          <w:p w:rsidR="00E23BF8" w:rsidRPr="007C37E5" w:rsidRDefault="00E23BF8" w:rsidP="0066748D">
            <w:pPr>
              <w:pStyle w:val="Heading5"/>
              <w:keepNext w:val="0"/>
              <w:rPr>
                <w:rFonts w:ascii="Simplified Arabic" w:hAnsi="Simplified Arabic"/>
                <w:szCs w:val="20"/>
                <w:rtl/>
              </w:rPr>
            </w:pPr>
          </w:p>
        </w:tc>
        <w:tc>
          <w:tcPr>
            <w:tcW w:w="452" w:type="dxa"/>
          </w:tcPr>
          <w:p w:rsidR="00E23BF8" w:rsidRPr="007C37E5" w:rsidRDefault="00E23BF8" w:rsidP="0066748D">
            <w:pPr>
              <w:pStyle w:val="Heading5"/>
              <w:keepNext w:val="0"/>
              <w:rPr>
                <w:rFonts w:ascii="Simplified Arabic" w:hAnsi="Simplified Arabic"/>
                <w:szCs w:val="20"/>
                <w:rtl/>
              </w:rPr>
            </w:pPr>
          </w:p>
        </w:tc>
      </w:tr>
      <w:tr w:rsidR="00E23BF8" w:rsidRPr="007C37E5" w:rsidTr="006C1072">
        <w:trPr>
          <w:trHeight w:val="312"/>
          <w:jc w:val="center"/>
        </w:trPr>
        <w:tc>
          <w:tcPr>
            <w:tcW w:w="2802" w:type="dxa"/>
          </w:tcPr>
          <w:p w:rsidR="00A93D52" w:rsidRDefault="00A93D52" w:rsidP="0066748D">
            <w:pPr>
              <w:pStyle w:val="Header"/>
              <w:tabs>
                <w:tab w:val="clear" w:pos="8306"/>
                <w:tab w:val="right" w:pos="3794"/>
              </w:tabs>
              <w:bidi w:val="0"/>
              <w:ind w:left="426"/>
              <w:rPr>
                <w:sz w:val="20"/>
                <w:szCs w:val="20"/>
              </w:rPr>
            </w:pPr>
            <w:r>
              <w:rPr>
                <w:sz w:val="20"/>
                <w:szCs w:val="20"/>
              </w:rPr>
              <w:t>Has</w:t>
            </w:r>
            <w:r w:rsidR="00E75746">
              <w:rPr>
                <w:sz w:val="20"/>
                <w:szCs w:val="20"/>
              </w:rPr>
              <w:t>s</w:t>
            </w:r>
            <w:r>
              <w:rPr>
                <w:sz w:val="20"/>
                <w:szCs w:val="20"/>
              </w:rPr>
              <w:t>an Z</w:t>
            </w:r>
            <w:r w:rsidR="00E75746">
              <w:rPr>
                <w:sz w:val="20"/>
                <w:szCs w:val="20"/>
              </w:rPr>
              <w:t>e</w:t>
            </w:r>
            <w:r>
              <w:rPr>
                <w:sz w:val="20"/>
                <w:szCs w:val="20"/>
              </w:rPr>
              <w:t xml:space="preserve">id </w:t>
            </w:r>
          </w:p>
          <w:p w:rsidR="00A93D52" w:rsidRDefault="00A93D52" w:rsidP="003978CC">
            <w:pPr>
              <w:pStyle w:val="Header"/>
              <w:tabs>
                <w:tab w:val="clear" w:pos="8306"/>
                <w:tab w:val="right" w:pos="3794"/>
              </w:tabs>
              <w:bidi w:val="0"/>
              <w:ind w:left="426"/>
              <w:rPr>
                <w:sz w:val="20"/>
                <w:szCs w:val="20"/>
              </w:rPr>
            </w:pPr>
            <w:r w:rsidRPr="00A93D52">
              <w:rPr>
                <w:sz w:val="20"/>
                <w:szCs w:val="20"/>
              </w:rPr>
              <w:t>Rasha Sar</w:t>
            </w:r>
            <w:r w:rsidR="003978CC">
              <w:rPr>
                <w:sz w:val="20"/>
                <w:szCs w:val="20"/>
              </w:rPr>
              <w:t>r</w:t>
            </w:r>
            <w:r w:rsidRPr="00A93D52">
              <w:rPr>
                <w:sz w:val="20"/>
                <w:szCs w:val="20"/>
              </w:rPr>
              <w:t>aw</w:t>
            </w:r>
            <w:r w:rsidR="003978CC">
              <w:rPr>
                <w:sz w:val="20"/>
                <w:szCs w:val="20"/>
              </w:rPr>
              <w:t>i</w:t>
            </w:r>
            <w:r w:rsidRPr="00A93D52">
              <w:rPr>
                <w:sz w:val="20"/>
                <w:szCs w:val="20"/>
              </w:rPr>
              <w:t xml:space="preserve"> </w:t>
            </w:r>
          </w:p>
          <w:p w:rsidR="00E23BF8" w:rsidRPr="006D6E3E" w:rsidRDefault="00A93D52" w:rsidP="00A93D52">
            <w:pPr>
              <w:pStyle w:val="Header"/>
              <w:tabs>
                <w:tab w:val="clear" w:pos="8306"/>
                <w:tab w:val="right" w:pos="3794"/>
              </w:tabs>
              <w:bidi w:val="0"/>
              <w:ind w:left="426"/>
              <w:rPr>
                <w:sz w:val="20"/>
                <w:szCs w:val="20"/>
              </w:rPr>
            </w:pPr>
            <w:r>
              <w:rPr>
                <w:sz w:val="20"/>
                <w:szCs w:val="20"/>
              </w:rPr>
              <w:t>Ghassan Abu Alia</w:t>
            </w:r>
          </w:p>
        </w:tc>
        <w:tc>
          <w:tcPr>
            <w:tcW w:w="2551" w:type="dxa"/>
          </w:tcPr>
          <w:p w:rsidR="00E23BF8" w:rsidRPr="007C37E5" w:rsidRDefault="00E23BF8" w:rsidP="0066748D">
            <w:pPr>
              <w:pStyle w:val="Heading5"/>
              <w:keepNext w:val="0"/>
              <w:rPr>
                <w:rFonts w:ascii="Simplified Arabic" w:hAnsi="Simplified Arabic"/>
                <w:szCs w:val="20"/>
                <w:rtl/>
              </w:rPr>
            </w:pPr>
          </w:p>
        </w:tc>
        <w:tc>
          <w:tcPr>
            <w:tcW w:w="535" w:type="dxa"/>
          </w:tcPr>
          <w:p w:rsidR="00E23BF8" w:rsidRPr="007C37E5" w:rsidRDefault="00E23BF8" w:rsidP="0066748D">
            <w:pPr>
              <w:pStyle w:val="Heading5"/>
              <w:keepNext w:val="0"/>
              <w:rPr>
                <w:rFonts w:ascii="Simplified Arabic" w:hAnsi="Simplified Arabic"/>
                <w:szCs w:val="20"/>
                <w:rtl/>
              </w:rPr>
            </w:pPr>
          </w:p>
        </w:tc>
        <w:tc>
          <w:tcPr>
            <w:tcW w:w="452" w:type="dxa"/>
          </w:tcPr>
          <w:p w:rsidR="00E23BF8" w:rsidRPr="007C37E5" w:rsidRDefault="00E23BF8" w:rsidP="0066748D">
            <w:pPr>
              <w:pStyle w:val="Heading5"/>
              <w:keepNext w:val="0"/>
              <w:rPr>
                <w:rFonts w:ascii="Simplified Arabic" w:hAnsi="Simplified Arabic"/>
                <w:szCs w:val="20"/>
                <w:rtl/>
              </w:rPr>
            </w:pPr>
          </w:p>
        </w:tc>
      </w:tr>
      <w:tr w:rsidR="00F97B3E" w:rsidRPr="007C37E5" w:rsidTr="006C1072">
        <w:trPr>
          <w:trHeight w:val="312"/>
          <w:jc w:val="center"/>
        </w:trPr>
        <w:tc>
          <w:tcPr>
            <w:tcW w:w="2802" w:type="dxa"/>
          </w:tcPr>
          <w:p w:rsidR="00F97B3E" w:rsidRDefault="00A93D52" w:rsidP="00A93D52">
            <w:pPr>
              <w:pStyle w:val="Header"/>
              <w:tabs>
                <w:tab w:val="clear" w:pos="8306"/>
                <w:tab w:val="right" w:pos="3794"/>
              </w:tabs>
              <w:bidi w:val="0"/>
              <w:ind w:left="426"/>
              <w:rPr>
                <w:sz w:val="20"/>
                <w:szCs w:val="20"/>
              </w:rPr>
            </w:pPr>
            <w:r w:rsidRPr="00A93D52">
              <w:rPr>
                <w:sz w:val="20"/>
                <w:szCs w:val="20"/>
              </w:rPr>
              <w:t>Ohood Habash</w:t>
            </w:r>
          </w:p>
          <w:p w:rsidR="003978CC" w:rsidRPr="007C37E5" w:rsidRDefault="003978CC" w:rsidP="003978CC">
            <w:pPr>
              <w:pStyle w:val="Header"/>
              <w:tabs>
                <w:tab w:val="clear" w:pos="8306"/>
                <w:tab w:val="right" w:pos="3794"/>
              </w:tabs>
              <w:bidi w:val="0"/>
              <w:rPr>
                <w:rFonts w:ascii="Simplified Arabic" w:hAnsi="Simplified Arabic"/>
                <w:szCs w:val="20"/>
                <w:rtl/>
              </w:rPr>
            </w:pPr>
          </w:p>
        </w:tc>
        <w:tc>
          <w:tcPr>
            <w:tcW w:w="2551" w:type="dxa"/>
          </w:tcPr>
          <w:p w:rsidR="00F97B3E" w:rsidRPr="007C37E5" w:rsidRDefault="00F97B3E" w:rsidP="0066748D">
            <w:pPr>
              <w:pStyle w:val="Heading5"/>
              <w:keepNext w:val="0"/>
              <w:rPr>
                <w:rFonts w:ascii="Simplified Arabic" w:hAnsi="Simplified Arabic"/>
                <w:szCs w:val="20"/>
                <w:rtl/>
              </w:rPr>
            </w:pPr>
          </w:p>
        </w:tc>
        <w:tc>
          <w:tcPr>
            <w:tcW w:w="535" w:type="dxa"/>
          </w:tcPr>
          <w:p w:rsidR="00F97B3E" w:rsidRPr="007C37E5" w:rsidRDefault="00F97B3E" w:rsidP="0066748D">
            <w:pPr>
              <w:pStyle w:val="Heading5"/>
              <w:keepNext w:val="0"/>
              <w:rPr>
                <w:rFonts w:ascii="Simplified Arabic" w:hAnsi="Simplified Arabic"/>
                <w:szCs w:val="20"/>
                <w:rtl/>
              </w:rPr>
            </w:pPr>
          </w:p>
        </w:tc>
        <w:tc>
          <w:tcPr>
            <w:tcW w:w="452" w:type="dxa"/>
          </w:tcPr>
          <w:p w:rsidR="00F97B3E" w:rsidRPr="007C37E5" w:rsidRDefault="00F97B3E" w:rsidP="0066748D">
            <w:pPr>
              <w:pStyle w:val="Heading5"/>
              <w:keepNext w:val="0"/>
              <w:rPr>
                <w:rFonts w:ascii="Simplified Arabic" w:hAnsi="Simplified Arabic"/>
                <w:szCs w:val="20"/>
                <w:rtl/>
              </w:rPr>
            </w:pPr>
          </w:p>
        </w:tc>
      </w:tr>
      <w:tr w:rsidR="00E23BF8" w:rsidRPr="007C37E5" w:rsidTr="006C1072">
        <w:trPr>
          <w:trHeight w:val="312"/>
          <w:jc w:val="center"/>
        </w:trPr>
        <w:tc>
          <w:tcPr>
            <w:tcW w:w="2802" w:type="dxa"/>
          </w:tcPr>
          <w:p w:rsidR="00E23BF8" w:rsidRPr="006D6E3E" w:rsidRDefault="00E23BF8" w:rsidP="0066748D">
            <w:pPr>
              <w:numPr>
                <w:ilvl w:val="0"/>
                <w:numId w:val="1"/>
              </w:numPr>
              <w:bidi w:val="0"/>
              <w:rPr>
                <w:b/>
                <w:bCs/>
                <w:color w:val="000000"/>
                <w:sz w:val="20"/>
                <w:szCs w:val="20"/>
                <w:rtl/>
              </w:rPr>
            </w:pPr>
            <w:r w:rsidRPr="006D6E3E">
              <w:rPr>
                <w:b/>
                <w:bCs/>
                <w:color w:val="000000"/>
                <w:sz w:val="20"/>
                <w:szCs w:val="20"/>
              </w:rPr>
              <w:t>Dissemination Standard</w:t>
            </w:r>
            <w:r w:rsidR="00F41B81">
              <w:rPr>
                <w:b/>
                <w:bCs/>
                <w:color w:val="000000"/>
                <w:sz w:val="20"/>
                <w:szCs w:val="20"/>
              </w:rPr>
              <w:t>s</w:t>
            </w:r>
          </w:p>
        </w:tc>
        <w:tc>
          <w:tcPr>
            <w:tcW w:w="2551" w:type="dxa"/>
          </w:tcPr>
          <w:p w:rsidR="00E23BF8" w:rsidRPr="007C37E5" w:rsidRDefault="00E23BF8" w:rsidP="0066748D">
            <w:pPr>
              <w:pStyle w:val="Heading5"/>
              <w:keepNext w:val="0"/>
              <w:rPr>
                <w:rFonts w:ascii="Simplified Arabic" w:hAnsi="Simplified Arabic"/>
                <w:szCs w:val="20"/>
                <w:rtl/>
              </w:rPr>
            </w:pPr>
          </w:p>
        </w:tc>
        <w:tc>
          <w:tcPr>
            <w:tcW w:w="535" w:type="dxa"/>
          </w:tcPr>
          <w:p w:rsidR="00E23BF8" w:rsidRPr="007C37E5" w:rsidRDefault="00E23BF8" w:rsidP="0066748D">
            <w:pPr>
              <w:pStyle w:val="Heading5"/>
              <w:keepNext w:val="0"/>
              <w:rPr>
                <w:rFonts w:ascii="Simplified Arabic" w:hAnsi="Simplified Arabic"/>
                <w:szCs w:val="20"/>
                <w:rtl/>
              </w:rPr>
            </w:pPr>
          </w:p>
        </w:tc>
        <w:tc>
          <w:tcPr>
            <w:tcW w:w="452" w:type="dxa"/>
          </w:tcPr>
          <w:p w:rsidR="00E23BF8" w:rsidRPr="007C37E5" w:rsidRDefault="00E23BF8" w:rsidP="0066748D">
            <w:pPr>
              <w:pStyle w:val="Heading5"/>
              <w:keepNext w:val="0"/>
              <w:rPr>
                <w:rFonts w:ascii="Simplified Arabic" w:hAnsi="Simplified Arabic"/>
                <w:szCs w:val="20"/>
                <w:rtl/>
              </w:rPr>
            </w:pPr>
          </w:p>
        </w:tc>
      </w:tr>
      <w:tr w:rsidR="00E23BF8" w:rsidRPr="007C37E5" w:rsidTr="006C1072">
        <w:trPr>
          <w:trHeight w:val="312"/>
          <w:jc w:val="center"/>
        </w:trPr>
        <w:tc>
          <w:tcPr>
            <w:tcW w:w="2802" w:type="dxa"/>
          </w:tcPr>
          <w:p w:rsidR="00E23BF8" w:rsidRPr="006D6E3E" w:rsidRDefault="00E23BF8" w:rsidP="0066748D">
            <w:pPr>
              <w:pStyle w:val="Header"/>
              <w:tabs>
                <w:tab w:val="clear" w:pos="8306"/>
                <w:tab w:val="right" w:pos="3794"/>
              </w:tabs>
              <w:bidi w:val="0"/>
              <w:ind w:left="426"/>
              <w:rPr>
                <w:sz w:val="20"/>
                <w:szCs w:val="20"/>
                <w:rtl/>
              </w:rPr>
            </w:pPr>
            <w:r w:rsidRPr="006D6E3E">
              <w:rPr>
                <w:sz w:val="20"/>
                <w:szCs w:val="20"/>
              </w:rPr>
              <w:t>Hanan Janajreh</w:t>
            </w:r>
          </w:p>
        </w:tc>
        <w:tc>
          <w:tcPr>
            <w:tcW w:w="2551" w:type="dxa"/>
          </w:tcPr>
          <w:p w:rsidR="00E23BF8" w:rsidRPr="007C37E5" w:rsidRDefault="00E23BF8" w:rsidP="0066748D">
            <w:pPr>
              <w:pStyle w:val="Heading5"/>
              <w:keepNext w:val="0"/>
              <w:rPr>
                <w:rFonts w:ascii="Simplified Arabic" w:hAnsi="Simplified Arabic"/>
                <w:szCs w:val="20"/>
                <w:rtl/>
              </w:rPr>
            </w:pPr>
          </w:p>
        </w:tc>
        <w:tc>
          <w:tcPr>
            <w:tcW w:w="535" w:type="dxa"/>
          </w:tcPr>
          <w:p w:rsidR="00E23BF8" w:rsidRPr="007C37E5" w:rsidRDefault="00E23BF8" w:rsidP="0066748D">
            <w:pPr>
              <w:pStyle w:val="Heading5"/>
              <w:keepNext w:val="0"/>
              <w:rPr>
                <w:rFonts w:ascii="Simplified Arabic" w:hAnsi="Simplified Arabic"/>
                <w:szCs w:val="20"/>
                <w:rtl/>
              </w:rPr>
            </w:pPr>
          </w:p>
        </w:tc>
        <w:tc>
          <w:tcPr>
            <w:tcW w:w="452" w:type="dxa"/>
          </w:tcPr>
          <w:p w:rsidR="00E23BF8" w:rsidRPr="007C37E5" w:rsidRDefault="00E23BF8" w:rsidP="0066748D">
            <w:pPr>
              <w:pStyle w:val="Heading5"/>
              <w:keepNext w:val="0"/>
              <w:rPr>
                <w:rFonts w:ascii="Simplified Arabic" w:hAnsi="Simplified Arabic"/>
                <w:szCs w:val="20"/>
                <w:rtl/>
              </w:rPr>
            </w:pPr>
          </w:p>
        </w:tc>
      </w:tr>
      <w:tr w:rsidR="00F97B3E" w:rsidRPr="007C37E5" w:rsidTr="006C1072">
        <w:trPr>
          <w:trHeight w:val="232"/>
          <w:jc w:val="center"/>
        </w:trPr>
        <w:tc>
          <w:tcPr>
            <w:tcW w:w="2802" w:type="dxa"/>
          </w:tcPr>
          <w:p w:rsidR="00F97B3E" w:rsidRPr="007C37E5" w:rsidRDefault="00F97B3E" w:rsidP="0066748D">
            <w:pPr>
              <w:bidi w:val="0"/>
              <w:ind w:right="360"/>
              <w:rPr>
                <w:rFonts w:ascii="Simplified Arabic" w:hAnsi="Simplified Arabic" w:cs="Simplified Arabic"/>
                <w:b/>
                <w:bCs/>
                <w:sz w:val="20"/>
                <w:szCs w:val="20"/>
                <w:rtl/>
              </w:rPr>
            </w:pPr>
          </w:p>
        </w:tc>
        <w:tc>
          <w:tcPr>
            <w:tcW w:w="2551" w:type="dxa"/>
          </w:tcPr>
          <w:p w:rsidR="00F97B3E" w:rsidRPr="007C37E5" w:rsidRDefault="00F97B3E" w:rsidP="0066748D">
            <w:pPr>
              <w:pStyle w:val="Heading5"/>
              <w:keepNext w:val="0"/>
              <w:rPr>
                <w:rFonts w:ascii="Simplified Arabic" w:hAnsi="Simplified Arabic"/>
                <w:szCs w:val="20"/>
                <w:rtl/>
              </w:rPr>
            </w:pPr>
          </w:p>
        </w:tc>
        <w:tc>
          <w:tcPr>
            <w:tcW w:w="535" w:type="dxa"/>
          </w:tcPr>
          <w:p w:rsidR="00F97B3E" w:rsidRPr="007C37E5" w:rsidRDefault="00F97B3E" w:rsidP="0066748D">
            <w:pPr>
              <w:pStyle w:val="Heading5"/>
              <w:keepNext w:val="0"/>
              <w:rPr>
                <w:rFonts w:ascii="Simplified Arabic" w:hAnsi="Simplified Arabic"/>
                <w:szCs w:val="20"/>
                <w:rtl/>
              </w:rPr>
            </w:pPr>
          </w:p>
        </w:tc>
        <w:tc>
          <w:tcPr>
            <w:tcW w:w="452" w:type="dxa"/>
          </w:tcPr>
          <w:p w:rsidR="00F97B3E" w:rsidRPr="007C37E5" w:rsidRDefault="00F97B3E" w:rsidP="0066748D">
            <w:pPr>
              <w:pStyle w:val="Heading5"/>
              <w:keepNext w:val="0"/>
              <w:rPr>
                <w:rFonts w:ascii="Simplified Arabic" w:hAnsi="Simplified Arabic"/>
                <w:szCs w:val="20"/>
                <w:rtl/>
              </w:rPr>
            </w:pPr>
          </w:p>
        </w:tc>
      </w:tr>
      <w:tr w:rsidR="00402E40" w:rsidRPr="007C37E5" w:rsidTr="006C1072">
        <w:trPr>
          <w:trHeight w:val="312"/>
          <w:jc w:val="center"/>
        </w:trPr>
        <w:tc>
          <w:tcPr>
            <w:tcW w:w="2802" w:type="dxa"/>
          </w:tcPr>
          <w:p w:rsidR="00402E40" w:rsidRPr="006D6E3E" w:rsidRDefault="00402E40" w:rsidP="0066748D">
            <w:pPr>
              <w:numPr>
                <w:ilvl w:val="0"/>
                <w:numId w:val="1"/>
              </w:numPr>
              <w:bidi w:val="0"/>
              <w:rPr>
                <w:b/>
                <w:bCs/>
                <w:color w:val="000000"/>
                <w:sz w:val="20"/>
                <w:szCs w:val="20"/>
                <w:rtl/>
              </w:rPr>
            </w:pPr>
            <w:r w:rsidRPr="006D6E3E">
              <w:rPr>
                <w:b/>
                <w:bCs/>
                <w:color w:val="000000"/>
                <w:sz w:val="20"/>
                <w:szCs w:val="20"/>
              </w:rPr>
              <w:t>Preliminary Review</w:t>
            </w:r>
          </w:p>
        </w:tc>
        <w:tc>
          <w:tcPr>
            <w:tcW w:w="2551" w:type="dxa"/>
          </w:tcPr>
          <w:p w:rsidR="00402E40" w:rsidRPr="007C37E5" w:rsidRDefault="00402E40" w:rsidP="0066748D">
            <w:pPr>
              <w:pStyle w:val="Heading5"/>
              <w:keepNext w:val="0"/>
              <w:rPr>
                <w:rFonts w:ascii="Simplified Arabic" w:hAnsi="Simplified Arabic"/>
                <w:szCs w:val="20"/>
                <w:rtl/>
              </w:rPr>
            </w:pPr>
          </w:p>
        </w:tc>
        <w:tc>
          <w:tcPr>
            <w:tcW w:w="535" w:type="dxa"/>
          </w:tcPr>
          <w:p w:rsidR="00402E40" w:rsidRPr="007C37E5" w:rsidRDefault="00402E40" w:rsidP="0066748D">
            <w:pPr>
              <w:pStyle w:val="Heading5"/>
              <w:keepNext w:val="0"/>
              <w:rPr>
                <w:rFonts w:ascii="Simplified Arabic" w:hAnsi="Simplified Arabic"/>
                <w:szCs w:val="20"/>
                <w:rtl/>
              </w:rPr>
            </w:pPr>
          </w:p>
        </w:tc>
        <w:tc>
          <w:tcPr>
            <w:tcW w:w="452" w:type="dxa"/>
          </w:tcPr>
          <w:p w:rsidR="00402E40" w:rsidRPr="007C37E5" w:rsidRDefault="00402E40" w:rsidP="0066748D">
            <w:pPr>
              <w:pStyle w:val="Heading5"/>
              <w:keepNext w:val="0"/>
              <w:rPr>
                <w:rFonts w:ascii="Simplified Arabic" w:hAnsi="Simplified Arabic"/>
                <w:szCs w:val="20"/>
                <w:rtl/>
              </w:rPr>
            </w:pPr>
          </w:p>
        </w:tc>
      </w:tr>
      <w:tr w:rsidR="00402E40" w:rsidRPr="007C37E5" w:rsidTr="006C1072">
        <w:trPr>
          <w:trHeight w:val="312"/>
          <w:jc w:val="center"/>
        </w:trPr>
        <w:tc>
          <w:tcPr>
            <w:tcW w:w="2802" w:type="dxa"/>
          </w:tcPr>
          <w:p w:rsidR="002400C8" w:rsidRDefault="00402E40" w:rsidP="0066748D">
            <w:pPr>
              <w:pStyle w:val="Header"/>
              <w:tabs>
                <w:tab w:val="clear" w:pos="8306"/>
                <w:tab w:val="right" w:pos="3794"/>
              </w:tabs>
              <w:bidi w:val="0"/>
              <w:ind w:left="426"/>
              <w:rPr>
                <w:sz w:val="20"/>
                <w:szCs w:val="20"/>
                <w:rtl/>
              </w:rPr>
            </w:pPr>
            <w:r w:rsidRPr="006D6E3E">
              <w:rPr>
                <w:sz w:val="20"/>
                <w:szCs w:val="20"/>
              </w:rPr>
              <w:t>Mustafa Khawaja</w:t>
            </w:r>
            <w:r w:rsidRPr="006D6E3E">
              <w:rPr>
                <w:rFonts w:hint="cs"/>
                <w:sz w:val="20"/>
                <w:szCs w:val="20"/>
                <w:rtl/>
              </w:rPr>
              <w:t xml:space="preserve">       </w:t>
            </w:r>
          </w:p>
          <w:p w:rsidR="00402E40" w:rsidRPr="006D6E3E" w:rsidRDefault="002400C8" w:rsidP="002400C8">
            <w:pPr>
              <w:pStyle w:val="Header"/>
              <w:tabs>
                <w:tab w:val="clear" w:pos="8306"/>
                <w:tab w:val="right" w:pos="3794"/>
              </w:tabs>
              <w:bidi w:val="0"/>
              <w:ind w:left="426"/>
              <w:rPr>
                <w:sz w:val="20"/>
                <w:szCs w:val="20"/>
              </w:rPr>
            </w:pPr>
            <w:r>
              <w:rPr>
                <w:sz w:val="20"/>
                <w:szCs w:val="20"/>
              </w:rPr>
              <w:t>Issam Khatib</w:t>
            </w:r>
            <w:r w:rsidR="00402E40" w:rsidRPr="006D6E3E">
              <w:rPr>
                <w:rFonts w:hint="cs"/>
                <w:sz w:val="20"/>
                <w:szCs w:val="20"/>
                <w:rtl/>
              </w:rPr>
              <w:t xml:space="preserve"> </w:t>
            </w:r>
          </w:p>
        </w:tc>
        <w:tc>
          <w:tcPr>
            <w:tcW w:w="2551" w:type="dxa"/>
          </w:tcPr>
          <w:p w:rsidR="00402E40" w:rsidRPr="007C37E5" w:rsidRDefault="00402E40" w:rsidP="0066748D">
            <w:pPr>
              <w:pStyle w:val="Heading5"/>
              <w:keepNext w:val="0"/>
              <w:rPr>
                <w:rFonts w:ascii="Simplified Arabic" w:hAnsi="Simplified Arabic"/>
                <w:szCs w:val="20"/>
                <w:rtl/>
              </w:rPr>
            </w:pPr>
          </w:p>
        </w:tc>
        <w:tc>
          <w:tcPr>
            <w:tcW w:w="535" w:type="dxa"/>
          </w:tcPr>
          <w:p w:rsidR="00402E40" w:rsidRPr="007C37E5" w:rsidRDefault="00402E40" w:rsidP="0066748D">
            <w:pPr>
              <w:pStyle w:val="Heading5"/>
              <w:keepNext w:val="0"/>
              <w:rPr>
                <w:rFonts w:ascii="Simplified Arabic" w:hAnsi="Simplified Arabic"/>
                <w:szCs w:val="20"/>
                <w:rtl/>
              </w:rPr>
            </w:pPr>
          </w:p>
        </w:tc>
        <w:tc>
          <w:tcPr>
            <w:tcW w:w="452" w:type="dxa"/>
          </w:tcPr>
          <w:p w:rsidR="00402E40" w:rsidRPr="007C37E5" w:rsidRDefault="00402E40" w:rsidP="0066748D">
            <w:pPr>
              <w:pStyle w:val="Heading5"/>
              <w:keepNext w:val="0"/>
              <w:rPr>
                <w:rFonts w:ascii="Simplified Arabic" w:hAnsi="Simplified Arabic"/>
                <w:szCs w:val="20"/>
                <w:rtl/>
              </w:rPr>
            </w:pPr>
          </w:p>
        </w:tc>
      </w:tr>
      <w:tr w:rsidR="004B4FEC" w:rsidRPr="007C37E5" w:rsidTr="006C1072">
        <w:trPr>
          <w:trHeight w:val="312"/>
          <w:jc w:val="center"/>
        </w:trPr>
        <w:tc>
          <w:tcPr>
            <w:tcW w:w="2802" w:type="dxa"/>
          </w:tcPr>
          <w:p w:rsidR="004B4FEC" w:rsidRDefault="00026576" w:rsidP="00026576">
            <w:pPr>
              <w:pStyle w:val="Header"/>
              <w:tabs>
                <w:tab w:val="clear" w:pos="8306"/>
                <w:tab w:val="right" w:pos="3794"/>
              </w:tabs>
              <w:bidi w:val="0"/>
              <w:ind w:left="426"/>
              <w:rPr>
                <w:sz w:val="20"/>
                <w:szCs w:val="20"/>
              </w:rPr>
            </w:pPr>
            <w:r w:rsidRPr="00026576">
              <w:rPr>
                <w:sz w:val="20"/>
                <w:szCs w:val="20"/>
              </w:rPr>
              <w:t>Bader Ihsoun</w:t>
            </w:r>
          </w:p>
          <w:p w:rsidR="007A7518" w:rsidRDefault="007A7518" w:rsidP="007A7518">
            <w:pPr>
              <w:pStyle w:val="Header"/>
              <w:tabs>
                <w:tab w:val="clear" w:pos="8306"/>
                <w:tab w:val="right" w:pos="3794"/>
              </w:tabs>
              <w:bidi w:val="0"/>
              <w:ind w:left="426"/>
              <w:rPr>
                <w:sz w:val="20"/>
                <w:szCs w:val="20"/>
              </w:rPr>
            </w:pPr>
            <w:r>
              <w:rPr>
                <w:sz w:val="20"/>
                <w:szCs w:val="20"/>
              </w:rPr>
              <w:t>Rania Abu Ghabboush</w:t>
            </w:r>
          </w:p>
          <w:p w:rsidR="007A7518" w:rsidRDefault="007A7518" w:rsidP="007A7518">
            <w:pPr>
              <w:pStyle w:val="Header"/>
              <w:tabs>
                <w:tab w:val="clear" w:pos="8306"/>
                <w:tab w:val="right" w:pos="3794"/>
              </w:tabs>
              <w:bidi w:val="0"/>
              <w:ind w:left="426"/>
              <w:rPr>
                <w:sz w:val="20"/>
                <w:szCs w:val="20"/>
              </w:rPr>
            </w:pPr>
            <w:r>
              <w:rPr>
                <w:sz w:val="20"/>
                <w:szCs w:val="20"/>
              </w:rPr>
              <w:t>Maher Sbeih</w:t>
            </w:r>
          </w:p>
          <w:p w:rsidR="007A7518" w:rsidRPr="00026576" w:rsidRDefault="007A7518" w:rsidP="007A7518">
            <w:pPr>
              <w:pStyle w:val="Header"/>
              <w:tabs>
                <w:tab w:val="clear" w:pos="8306"/>
                <w:tab w:val="right" w:pos="3794"/>
              </w:tabs>
              <w:bidi w:val="0"/>
              <w:ind w:left="426"/>
              <w:rPr>
                <w:sz w:val="20"/>
                <w:szCs w:val="20"/>
                <w:rtl/>
              </w:rPr>
            </w:pPr>
          </w:p>
        </w:tc>
        <w:tc>
          <w:tcPr>
            <w:tcW w:w="2551" w:type="dxa"/>
          </w:tcPr>
          <w:p w:rsidR="004B4FEC" w:rsidRPr="007C37E5" w:rsidRDefault="004B4FEC" w:rsidP="0066748D">
            <w:pPr>
              <w:pStyle w:val="Heading5"/>
              <w:keepNext w:val="0"/>
              <w:rPr>
                <w:rFonts w:ascii="Simplified Arabic" w:hAnsi="Simplified Arabic"/>
                <w:szCs w:val="20"/>
                <w:rtl/>
              </w:rPr>
            </w:pPr>
          </w:p>
        </w:tc>
        <w:tc>
          <w:tcPr>
            <w:tcW w:w="535" w:type="dxa"/>
          </w:tcPr>
          <w:p w:rsidR="004B4FEC" w:rsidRPr="007C37E5" w:rsidRDefault="004B4FEC" w:rsidP="0066748D">
            <w:pPr>
              <w:pStyle w:val="Heading5"/>
              <w:keepNext w:val="0"/>
              <w:rPr>
                <w:rFonts w:ascii="Simplified Arabic" w:hAnsi="Simplified Arabic"/>
                <w:szCs w:val="20"/>
                <w:rtl/>
              </w:rPr>
            </w:pPr>
          </w:p>
        </w:tc>
        <w:tc>
          <w:tcPr>
            <w:tcW w:w="452" w:type="dxa"/>
          </w:tcPr>
          <w:p w:rsidR="004B4FEC" w:rsidRPr="007C37E5" w:rsidRDefault="004B4FEC" w:rsidP="0066748D">
            <w:pPr>
              <w:pStyle w:val="Heading5"/>
              <w:keepNext w:val="0"/>
              <w:rPr>
                <w:rFonts w:ascii="Simplified Arabic" w:hAnsi="Simplified Arabic"/>
                <w:szCs w:val="20"/>
                <w:rtl/>
              </w:rPr>
            </w:pPr>
          </w:p>
        </w:tc>
      </w:tr>
      <w:tr w:rsidR="00402E40" w:rsidRPr="007C37E5" w:rsidTr="006C1072">
        <w:trPr>
          <w:trHeight w:val="312"/>
          <w:jc w:val="center"/>
        </w:trPr>
        <w:tc>
          <w:tcPr>
            <w:tcW w:w="2802" w:type="dxa"/>
          </w:tcPr>
          <w:p w:rsidR="00402E40" w:rsidRPr="006D6E3E" w:rsidRDefault="00402E40" w:rsidP="0066748D">
            <w:pPr>
              <w:numPr>
                <w:ilvl w:val="0"/>
                <w:numId w:val="1"/>
              </w:numPr>
              <w:bidi w:val="0"/>
              <w:rPr>
                <w:b/>
                <w:bCs/>
                <w:color w:val="000000"/>
                <w:sz w:val="20"/>
                <w:szCs w:val="20"/>
                <w:rtl/>
              </w:rPr>
            </w:pPr>
            <w:r w:rsidRPr="006D6E3E">
              <w:rPr>
                <w:b/>
                <w:bCs/>
                <w:color w:val="000000"/>
                <w:sz w:val="20"/>
                <w:szCs w:val="20"/>
              </w:rPr>
              <w:t>Final  Review</w:t>
            </w:r>
          </w:p>
        </w:tc>
        <w:tc>
          <w:tcPr>
            <w:tcW w:w="2551" w:type="dxa"/>
          </w:tcPr>
          <w:p w:rsidR="00402E40" w:rsidRPr="007C37E5" w:rsidRDefault="00402E40" w:rsidP="0066748D">
            <w:pPr>
              <w:pStyle w:val="Heading5"/>
              <w:keepNext w:val="0"/>
              <w:rPr>
                <w:rFonts w:ascii="Simplified Arabic" w:hAnsi="Simplified Arabic"/>
                <w:szCs w:val="20"/>
                <w:rtl/>
              </w:rPr>
            </w:pPr>
          </w:p>
        </w:tc>
        <w:tc>
          <w:tcPr>
            <w:tcW w:w="535" w:type="dxa"/>
          </w:tcPr>
          <w:p w:rsidR="00402E40" w:rsidRPr="007C37E5" w:rsidRDefault="00402E40" w:rsidP="0066748D">
            <w:pPr>
              <w:pStyle w:val="Heading5"/>
              <w:keepNext w:val="0"/>
              <w:rPr>
                <w:rFonts w:ascii="Simplified Arabic" w:hAnsi="Simplified Arabic"/>
                <w:szCs w:val="20"/>
                <w:rtl/>
              </w:rPr>
            </w:pPr>
          </w:p>
        </w:tc>
        <w:tc>
          <w:tcPr>
            <w:tcW w:w="452" w:type="dxa"/>
          </w:tcPr>
          <w:p w:rsidR="00402E40" w:rsidRPr="007C37E5" w:rsidRDefault="00402E40" w:rsidP="0066748D">
            <w:pPr>
              <w:pStyle w:val="Heading5"/>
              <w:keepNext w:val="0"/>
              <w:rPr>
                <w:rFonts w:ascii="Simplified Arabic" w:hAnsi="Simplified Arabic"/>
                <w:szCs w:val="20"/>
                <w:rtl/>
              </w:rPr>
            </w:pPr>
          </w:p>
        </w:tc>
      </w:tr>
      <w:tr w:rsidR="00402E40" w:rsidRPr="007C37E5" w:rsidTr="006C1072">
        <w:trPr>
          <w:trHeight w:val="312"/>
          <w:jc w:val="center"/>
        </w:trPr>
        <w:tc>
          <w:tcPr>
            <w:tcW w:w="2802" w:type="dxa"/>
          </w:tcPr>
          <w:p w:rsidR="00402E40" w:rsidRDefault="00402E40" w:rsidP="0066748D">
            <w:pPr>
              <w:pStyle w:val="Header"/>
              <w:tabs>
                <w:tab w:val="clear" w:pos="8306"/>
                <w:tab w:val="right" w:pos="3794"/>
              </w:tabs>
              <w:bidi w:val="0"/>
              <w:ind w:left="426"/>
              <w:rPr>
                <w:sz w:val="20"/>
                <w:szCs w:val="20"/>
              </w:rPr>
            </w:pPr>
            <w:r w:rsidRPr="006D6E3E">
              <w:rPr>
                <w:sz w:val="20"/>
                <w:szCs w:val="20"/>
              </w:rPr>
              <w:t>Inaya Zidan</w:t>
            </w:r>
          </w:p>
          <w:p w:rsidR="00B20504" w:rsidRPr="006D6E3E" w:rsidRDefault="00B20504" w:rsidP="00B20504">
            <w:pPr>
              <w:pStyle w:val="Header"/>
              <w:tabs>
                <w:tab w:val="clear" w:pos="8306"/>
                <w:tab w:val="right" w:pos="3794"/>
              </w:tabs>
              <w:bidi w:val="0"/>
              <w:ind w:left="426"/>
              <w:rPr>
                <w:sz w:val="20"/>
                <w:szCs w:val="20"/>
              </w:rPr>
            </w:pPr>
            <w:r w:rsidRPr="00B20504">
              <w:rPr>
                <w:sz w:val="20"/>
                <w:szCs w:val="20"/>
              </w:rPr>
              <w:t>Mohammad Omari</w:t>
            </w:r>
          </w:p>
        </w:tc>
        <w:tc>
          <w:tcPr>
            <w:tcW w:w="2551" w:type="dxa"/>
          </w:tcPr>
          <w:p w:rsidR="00402E40" w:rsidRPr="007C37E5" w:rsidRDefault="00402E40" w:rsidP="0066748D">
            <w:pPr>
              <w:pStyle w:val="Heading5"/>
              <w:keepNext w:val="0"/>
              <w:rPr>
                <w:rFonts w:ascii="Simplified Arabic" w:hAnsi="Simplified Arabic"/>
                <w:szCs w:val="20"/>
                <w:rtl/>
              </w:rPr>
            </w:pPr>
          </w:p>
        </w:tc>
        <w:tc>
          <w:tcPr>
            <w:tcW w:w="535" w:type="dxa"/>
          </w:tcPr>
          <w:p w:rsidR="00402E40" w:rsidRPr="007C37E5" w:rsidRDefault="00402E40" w:rsidP="0066748D">
            <w:pPr>
              <w:pStyle w:val="Heading5"/>
              <w:keepNext w:val="0"/>
              <w:rPr>
                <w:rFonts w:ascii="Simplified Arabic" w:hAnsi="Simplified Arabic"/>
                <w:szCs w:val="20"/>
                <w:rtl/>
              </w:rPr>
            </w:pPr>
          </w:p>
        </w:tc>
        <w:tc>
          <w:tcPr>
            <w:tcW w:w="452" w:type="dxa"/>
          </w:tcPr>
          <w:p w:rsidR="00402E40" w:rsidRPr="007C37E5" w:rsidRDefault="00402E40" w:rsidP="0066748D">
            <w:pPr>
              <w:pStyle w:val="Heading5"/>
              <w:keepNext w:val="0"/>
              <w:rPr>
                <w:rFonts w:ascii="Simplified Arabic" w:hAnsi="Simplified Arabic"/>
                <w:szCs w:val="20"/>
                <w:rtl/>
              </w:rPr>
            </w:pPr>
          </w:p>
        </w:tc>
      </w:tr>
      <w:tr w:rsidR="004B4FEC" w:rsidRPr="007C37E5" w:rsidTr="006C1072">
        <w:trPr>
          <w:trHeight w:val="312"/>
          <w:jc w:val="center"/>
        </w:trPr>
        <w:tc>
          <w:tcPr>
            <w:tcW w:w="2802" w:type="dxa"/>
          </w:tcPr>
          <w:p w:rsidR="004B4FEC" w:rsidRPr="007C37E5" w:rsidRDefault="004B4FEC" w:rsidP="0066748D">
            <w:pPr>
              <w:bidi w:val="0"/>
              <w:ind w:left="284" w:right="360"/>
              <w:rPr>
                <w:rFonts w:ascii="Simplified Arabic" w:hAnsi="Simplified Arabic" w:cs="Simplified Arabic"/>
                <w:b/>
                <w:bCs/>
                <w:sz w:val="20"/>
                <w:szCs w:val="20"/>
                <w:rtl/>
              </w:rPr>
            </w:pPr>
          </w:p>
        </w:tc>
        <w:tc>
          <w:tcPr>
            <w:tcW w:w="2551" w:type="dxa"/>
          </w:tcPr>
          <w:p w:rsidR="004B4FEC" w:rsidRPr="007C37E5" w:rsidRDefault="004B4FEC" w:rsidP="0066748D">
            <w:pPr>
              <w:pStyle w:val="Heading5"/>
              <w:keepNext w:val="0"/>
              <w:rPr>
                <w:rFonts w:ascii="Simplified Arabic" w:hAnsi="Simplified Arabic"/>
                <w:szCs w:val="20"/>
                <w:rtl/>
              </w:rPr>
            </w:pPr>
          </w:p>
        </w:tc>
        <w:tc>
          <w:tcPr>
            <w:tcW w:w="535" w:type="dxa"/>
          </w:tcPr>
          <w:p w:rsidR="004B4FEC" w:rsidRPr="007C37E5" w:rsidRDefault="004B4FEC" w:rsidP="0066748D">
            <w:pPr>
              <w:pStyle w:val="Heading5"/>
              <w:keepNext w:val="0"/>
              <w:rPr>
                <w:rFonts w:ascii="Simplified Arabic" w:hAnsi="Simplified Arabic"/>
                <w:szCs w:val="20"/>
                <w:rtl/>
              </w:rPr>
            </w:pPr>
          </w:p>
        </w:tc>
        <w:tc>
          <w:tcPr>
            <w:tcW w:w="452" w:type="dxa"/>
          </w:tcPr>
          <w:p w:rsidR="004B4FEC" w:rsidRPr="007C37E5" w:rsidRDefault="004B4FEC" w:rsidP="0066748D">
            <w:pPr>
              <w:pStyle w:val="Heading5"/>
              <w:keepNext w:val="0"/>
              <w:rPr>
                <w:rFonts w:ascii="Simplified Arabic" w:hAnsi="Simplified Arabic"/>
                <w:szCs w:val="20"/>
                <w:rtl/>
              </w:rPr>
            </w:pPr>
          </w:p>
        </w:tc>
      </w:tr>
      <w:tr w:rsidR="00402E40" w:rsidRPr="007C37E5" w:rsidTr="006C1072">
        <w:trPr>
          <w:trHeight w:val="312"/>
          <w:jc w:val="center"/>
        </w:trPr>
        <w:tc>
          <w:tcPr>
            <w:tcW w:w="2802" w:type="dxa"/>
          </w:tcPr>
          <w:p w:rsidR="00402E40" w:rsidRPr="006D6E3E" w:rsidRDefault="00402E40" w:rsidP="0066748D">
            <w:pPr>
              <w:numPr>
                <w:ilvl w:val="0"/>
                <w:numId w:val="1"/>
              </w:numPr>
              <w:bidi w:val="0"/>
              <w:rPr>
                <w:b/>
                <w:bCs/>
                <w:color w:val="000000"/>
                <w:sz w:val="20"/>
                <w:szCs w:val="20"/>
                <w:rtl/>
              </w:rPr>
            </w:pPr>
            <w:r w:rsidRPr="006D6E3E">
              <w:rPr>
                <w:b/>
                <w:bCs/>
                <w:color w:val="000000"/>
                <w:sz w:val="20"/>
                <w:szCs w:val="20"/>
              </w:rPr>
              <w:t>Overall Supervision</w:t>
            </w:r>
          </w:p>
        </w:tc>
        <w:tc>
          <w:tcPr>
            <w:tcW w:w="2551" w:type="dxa"/>
          </w:tcPr>
          <w:p w:rsidR="00402E40" w:rsidRPr="005625C6" w:rsidRDefault="00402E40" w:rsidP="0066748D">
            <w:pPr>
              <w:pStyle w:val="Heading5"/>
              <w:keepNext w:val="0"/>
              <w:rPr>
                <w:rFonts w:ascii="Simplified Arabic" w:hAnsi="Simplified Arabic"/>
                <w:b w:val="0"/>
                <w:bCs w:val="0"/>
                <w:szCs w:val="20"/>
                <w:rtl/>
              </w:rPr>
            </w:pPr>
          </w:p>
        </w:tc>
        <w:tc>
          <w:tcPr>
            <w:tcW w:w="535" w:type="dxa"/>
          </w:tcPr>
          <w:p w:rsidR="00402E40" w:rsidRPr="007C37E5" w:rsidRDefault="00402E40" w:rsidP="0066748D">
            <w:pPr>
              <w:pStyle w:val="Heading5"/>
              <w:keepNext w:val="0"/>
              <w:rPr>
                <w:rFonts w:ascii="Simplified Arabic" w:hAnsi="Simplified Arabic"/>
                <w:szCs w:val="20"/>
                <w:rtl/>
              </w:rPr>
            </w:pPr>
          </w:p>
        </w:tc>
        <w:tc>
          <w:tcPr>
            <w:tcW w:w="452" w:type="dxa"/>
          </w:tcPr>
          <w:p w:rsidR="00402E40" w:rsidRPr="007C37E5" w:rsidRDefault="00402E40" w:rsidP="0066748D">
            <w:pPr>
              <w:pStyle w:val="Heading5"/>
              <w:keepNext w:val="0"/>
              <w:rPr>
                <w:rFonts w:ascii="Simplified Arabic" w:hAnsi="Simplified Arabic"/>
                <w:szCs w:val="20"/>
                <w:rtl/>
              </w:rPr>
            </w:pPr>
          </w:p>
        </w:tc>
      </w:tr>
      <w:tr w:rsidR="00402E40" w:rsidRPr="007C37E5" w:rsidTr="006C1072">
        <w:trPr>
          <w:trHeight w:val="312"/>
          <w:jc w:val="center"/>
        </w:trPr>
        <w:tc>
          <w:tcPr>
            <w:tcW w:w="2802" w:type="dxa"/>
          </w:tcPr>
          <w:p w:rsidR="00402E40" w:rsidRPr="00E90959" w:rsidRDefault="00402E40" w:rsidP="0066748D">
            <w:pPr>
              <w:pStyle w:val="Header"/>
              <w:tabs>
                <w:tab w:val="clear" w:pos="8306"/>
                <w:tab w:val="right" w:pos="3794"/>
              </w:tabs>
              <w:bidi w:val="0"/>
              <w:ind w:left="426"/>
              <w:rPr>
                <w:sz w:val="20"/>
                <w:szCs w:val="20"/>
              </w:rPr>
            </w:pPr>
            <w:r w:rsidRPr="00E90959">
              <w:rPr>
                <w:sz w:val="20"/>
                <w:szCs w:val="20"/>
              </w:rPr>
              <w:t>Ola Awad</w:t>
            </w:r>
          </w:p>
        </w:tc>
        <w:tc>
          <w:tcPr>
            <w:tcW w:w="2551" w:type="dxa"/>
          </w:tcPr>
          <w:p w:rsidR="00402E40" w:rsidRPr="005625C6" w:rsidRDefault="00402E40" w:rsidP="0066748D">
            <w:pPr>
              <w:tabs>
                <w:tab w:val="left" w:pos="3085"/>
                <w:tab w:val="left" w:pos="5920"/>
                <w:tab w:val="left" w:pos="8472"/>
              </w:tabs>
              <w:ind w:left="707"/>
              <w:jc w:val="right"/>
              <w:rPr>
                <w:rFonts w:ascii="Simplified Arabic" w:hAnsi="Simplified Arabic" w:cs="Simplified Arabic"/>
                <w:sz w:val="20"/>
                <w:szCs w:val="20"/>
                <w:rtl/>
              </w:rPr>
            </w:pPr>
            <w:r w:rsidRPr="005625C6">
              <w:rPr>
                <w:sz w:val="20"/>
                <w:szCs w:val="20"/>
              </w:rPr>
              <w:t>President of PCBS</w:t>
            </w:r>
          </w:p>
        </w:tc>
        <w:tc>
          <w:tcPr>
            <w:tcW w:w="535" w:type="dxa"/>
          </w:tcPr>
          <w:p w:rsidR="00402E40" w:rsidRPr="007C37E5" w:rsidRDefault="00402E40" w:rsidP="0066748D">
            <w:pPr>
              <w:pStyle w:val="Heading5"/>
              <w:keepNext w:val="0"/>
              <w:jc w:val="left"/>
              <w:rPr>
                <w:rFonts w:ascii="Simplified Arabic" w:hAnsi="Simplified Arabic"/>
                <w:b w:val="0"/>
                <w:bCs w:val="0"/>
                <w:szCs w:val="20"/>
                <w:rtl/>
              </w:rPr>
            </w:pPr>
          </w:p>
        </w:tc>
        <w:tc>
          <w:tcPr>
            <w:tcW w:w="452" w:type="dxa"/>
          </w:tcPr>
          <w:p w:rsidR="00402E40" w:rsidRPr="007C37E5" w:rsidRDefault="00402E40" w:rsidP="0066748D">
            <w:pPr>
              <w:pStyle w:val="Heading5"/>
              <w:keepNext w:val="0"/>
              <w:jc w:val="left"/>
              <w:rPr>
                <w:rFonts w:ascii="Simplified Arabic" w:hAnsi="Simplified Arabic"/>
                <w:b w:val="0"/>
                <w:bCs w:val="0"/>
                <w:szCs w:val="20"/>
                <w:rtl/>
              </w:rPr>
            </w:pPr>
          </w:p>
        </w:tc>
      </w:tr>
    </w:tbl>
    <w:p w:rsidR="00D24C41" w:rsidRPr="00F554CE" w:rsidRDefault="00D24C41" w:rsidP="0066748D">
      <w:pPr>
        <w:ind w:right="360"/>
        <w:rPr>
          <w:rFonts w:ascii="Arial" w:hAnsi="Arial" w:cs="Simplified Arabic"/>
          <w:b/>
          <w:bCs/>
        </w:rPr>
      </w:pPr>
    </w:p>
    <w:p w:rsidR="008E4FAC" w:rsidRPr="00F554CE" w:rsidRDefault="008E4FAC" w:rsidP="0066748D">
      <w:pPr>
        <w:bidi w:val="0"/>
        <w:rPr>
          <w:rFonts w:ascii="Arial" w:hAnsi="Arial" w:cs="Simplified Arabic"/>
          <w:b/>
          <w:bCs/>
        </w:rPr>
      </w:pPr>
      <w:r w:rsidRPr="00F554CE">
        <w:rPr>
          <w:rFonts w:ascii="Arial" w:hAnsi="Arial" w:cs="Simplified Arabic"/>
          <w:b/>
          <w:bCs/>
          <w:rtl/>
        </w:rPr>
        <w:br w:type="page"/>
      </w:r>
    </w:p>
    <w:p w:rsidR="00F12A13" w:rsidRPr="00F554CE" w:rsidRDefault="00D24C41" w:rsidP="0066748D">
      <w:pPr>
        <w:jc w:val="center"/>
        <w:rPr>
          <w:rFonts w:ascii="Arial" w:hAnsi="Arial" w:cs="Simplified Arabic"/>
          <w:b/>
          <w:bCs/>
          <w:sz w:val="22"/>
          <w:szCs w:val="22"/>
          <w:lang w:eastAsia="en-US"/>
        </w:rPr>
      </w:pPr>
      <w:r w:rsidRPr="00F554CE">
        <w:rPr>
          <w:rFonts w:ascii="Arial" w:hAnsi="Arial" w:cs="Simplified Arabic"/>
          <w:b/>
          <w:bCs/>
          <w:sz w:val="22"/>
          <w:szCs w:val="22"/>
          <w:lang w:eastAsia="en-US"/>
        </w:rPr>
        <w:lastRenderedPageBreak/>
        <w:t> </w:t>
      </w:r>
    </w:p>
    <w:p w:rsidR="00F12A13" w:rsidRPr="00F554CE" w:rsidRDefault="00F12A13" w:rsidP="0066748D">
      <w:pPr>
        <w:bidi w:val="0"/>
        <w:rPr>
          <w:rFonts w:ascii="Arial" w:hAnsi="Arial" w:cs="Simplified Arabic"/>
          <w:b/>
          <w:bCs/>
          <w:sz w:val="22"/>
          <w:szCs w:val="22"/>
          <w:lang w:eastAsia="en-US"/>
        </w:rPr>
      </w:pPr>
      <w:r w:rsidRPr="00F554CE">
        <w:rPr>
          <w:rFonts w:ascii="Arial" w:hAnsi="Arial" w:cs="Simplified Arabic"/>
          <w:b/>
          <w:bCs/>
          <w:sz w:val="22"/>
          <w:szCs w:val="22"/>
          <w:lang w:eastAsia="en-US"/>
        </w:rPr>
        <w:br w:type="page"/>
      </w:r>
    </w:p>
    <w:p w:rsidR="0017598E" w:rsidRDefault="002C0D82" w:rsidP="0066748D">
      <w:pPr>
        <w:tabs>
          <w:tab w:val="left" w:pos="5305"/>
        </w:tabs>
        <w:jc w:val="center"/>
        <w:rPr>
          <w:rFonts w:ascii="Arial" w:hAnsi="Arial" w:cs="Simplified Arabic"/>
          <w:b/>
          <w:bCs/>
          <w:sz w:val="14"/>
          <w:szCs w:val="14"/>
          <w:rtl/>
          <w:lang w:eastAsia="en-US"/>
        </w:rPr>
      </w:pPr>
      <w:r w:rsidRPr="00CB622C">
        <w:rPr>
          <w:b/>
          <w:bCs/>
          <w:lang w:eastAsia="en-US"/>
        </w:rPr>
        <w:lastRenderedPageBreak/>
        <w:t>Table of Contents</w:t>
      </w:r>
    </w:p>
    <w:p w:rsidR="002C0D82" w:rsidRPr="00F554CE" w:rsidRDefault="002C0D82" w:rsidP="0066748D">
      <w:pPr>
        <w:tabs>
          <w:tab w:val="left" w:pos="5305"/>
        </w:tabs>
        <w:jc w:val="center"/>
        <w:rPr>
          <w:rFonts w:ascii="Arial" w:hAnsi="Arial" w:cs="Simplified Arabic"/>
          <w:b/>
          <w:bCs/>
          <w:sz w:val="14"/>
          <w:szCs w:val="14"/>
          <w:rtl/>
          <w:lang w:eastAsia="en-US"/>
        </w:rPr>
      </w:pPr>
    </w:p>
    <w:tbl>
      <w:tblPr>
        <w:tblStyle w:val="TableGrid"/>
        <w:tblW w:w="62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560"/>
        <w:gridCol w:w="700"/>
        <w:gridCol w:w="2843"/>
        <w:gridCol w:w="773"/>
      </w:tblGrid>
      <w:tr w:rsidR="0017598E" w:rsidRPr="002C0D82" w:rsidTr="00313563">
        <w:trPr>
          <w:trHeight w:val="20"/>
          <w:tblHeader/>
          <w:jc w:val="center"/>
        </w:trPr>
        <w:tc>
          <w:tcPr>
            <w:tcW w:w="1361" w:type="dxa"/>
            <w:vAlign w:val="center"/>
          </w:tcPr>
          <w:p w:rsidR="0017598E" w:rsidRPr="002C0D82" w:rsidRDefault="002C0D82" w:rsidP="000452DD">
            <w:pPr>
              <w:tabs>
                <w:tab w:val="left" w:pos="5305"/>
              </w:tabs>
              <w:jc w:val="right"/>
              <w:rPr>
                <w:rFonts w:ascii="Arial" w:hAnsi="Arial" w:cs="Simplified Arabic"/>
                <w:b/>
                <w:bCs/>
                <w:sz w:val="20"/>
                <w:szCs w:val="20"/>
                <w:rtl/>
                <w:lang w:eastAsia="en-US"/>
              </w:rPr>
            </w:pPr>
            <w:r w:rsidRPr="002C0D82">
              <w:rPr>
                <w:b/>
                <w:bCs/>
                <w:sz w:val="20"/>
                <w:szCs w:val="20"/>
                <w:lang w:eastAsia="en-US"/>
              </w:rPr>
              <w:t>Subject</w:t>
            </w:r>
          </w:p>
        </w:tc>
        <w:tc>
          <w:tcPr>
            <w:tcW w:w="4103" w:type="dxa"/>
            <w:gridSpan w:val="3"/>
            <w:vAlign w:val="center"/>
          </w:tcPr>
          <w:p w:rsidR="0017598E" w:rsidRPr="002C0D82" w:rsidRDefault="0017598E" w:rsidP="000452DD">
            <w:pPr>
              <w:tabs>
                <w:tab w:val="left" w:pos="5305"/>
              </w:tabs>
              <w:jc w:val="center"/>
              <w:rPr>
                <w:rFonts w:ascii="Arial" w:hAnsi="Arial" w:cs="Simplified Arabic"/>
                <w:b/>
                <w:bCs/>
                <w:sz w:val="20"/>
                <w:szCs w:val="20"/>
                <w:rtl/>
                <w:lang w:eastAsia="en-US"/>
              </w:rPr>
            </w:pPr>
          </w:p>
        </w:tc>
        <w:tc>
          <w:tcPr>
            <w:tcW w:w="773" w:type="dxa"/>
            <w:vAlign w:val="center"/>
          </w:tcPr>
          <w:p w:rsidR="0017598E" w:rsidRPr="002C0D82" w:rsidRDefault="00E66EA3" w:rsidP="000452DD">
            <w:pPr>
              <w:tabs>
                <w:tab w:val="left" w:pos="5305"/>
              </w:tabs>
              <w:jc w:val="center"/>
              <w:rPr>
                <w:rFonts w:ascii="Arial" w:hAnsi="Arial" w:cs="Simplified Arabic"/>
                <w:b/>
                <w:bCs/>
                <w:sz w:val="20"/>
                <w:szCs w:val="20"/>
                <w:rtl/>
                <w:lang w:eastAsia="en-US"/>
              </w:rPr>
            </w:pPr>
            <w:r w:rsidRPr="00E66EA3">
              <w:rPr>
                <w:b/>
                <w:bCs/>
                <w:sz w:val="20"/>
                <w:szCs w:val="20"/>
                <w:lang w:eastAsia="en-US"/>
              </w:rPr>
              <w:t>Page</w:t>
            </w:r>
          </w:p>
        </w:tc>
      </w:tr>
      <w:tr w:rsidR="004D2031" w:rsidRPr="002C0D82" w:rsidTr="00313563">
        <w:trPr>
          <w:trHeight w:val="20"/>
          <w:jc w:val="center"/>
        </w:trPr>
        <w:tc>
          <w:tcPr>
            <w:tcW w:w="1361" w:type="dxa"/>
          </w:tcPr>
          <w:p w:rsidR="004D2031" w:rsidRPr="009A2762" w:rsidRDefault="004D2031" w:rsidP="000452DD">
            <w:pPr>
              <w:tabs>
                <w:tab w:val="left" w:pos="1064"/>
                <w:tab w:val="left" w:pos="5305"/>
              </w:tabs>
              <w:rPr>
                <w:rFonts w:ascii="Arial" w:hAnsi="Arial" w:cs="Simplified Arabic"/>
                <w:b/>
                <w:bCs/>
                <w:sz w:val="6"/>
                <w:szCs w:val="6"/>
                <w:rtl/>
                <w:lang w:eastAsia="en-US"/>
              </w:rPr>
            </w:pPr>
          </w:p>
        </w:tc>
        <w:tc>
          <w:tcPr>
            <w:tcW w:w="4103" w:type="dxa"/>
            <w:gridSpan w:val="3"/>
          </w:tcPr>
          <w:p w:rsidR="004D2031" w:rsidRPr="009A2762" w:rsidRDefault="004D2031" w:rsidP="000452DD">
            <w:pPr>
              <w:tabs>
                <w:tab w:val="left" w:pos="1064"/>
              </w:tabs>
              <w:rPr>
                <w:rFonts w:ascii="Arial" w:hAnsi="Arial" w:cs="Simplified Arabic"/>
                <w:b/>
                <w:bCs/>
                <w:sz w:val="6"/>
                <w:szCs w:val="6"/>
                <w:rtl/>
                <w:lang w:eastAsia="en-US"/>
              </w:rPr>
            </w:pPr>
          </w:p>
        </w:tc>
        <w:tc>
          <w:tcPr>
            <w:tcW w:w="773" w:type="dxa"/>
          </w:tcPr>
          <w:p w:rsidR="004D2031" w:rsidRPr="009A2762" w:rsidRDefault="004D2031" w:rsidP="000452DD">
            <w:pPr>
              <w:tabs>
                <w:tab w:val="left" w:pos="1064"/>
                <w:tab w:val="left" w:pos="5305"/>
              </w:tabs>
              <w:rPr>
                <w:rFonts w:ascii="Arial" w:hAnsi="Arial" w:cs="Simplified Arabic"/>
                <w:b/>
                <w:bCs/>
                <w:sz w:val="6"/>
                <w:szCs w:val="6"/>
                <w:rtl/>
                <w:lang w:eastAsia="en-US"/>
              </w:rPr>
            </w:pPr>
          </w:p>
        </w:tc>
      </w:tr>
      <w:tr w:rsidR="004D2031" w:rsidRPr="002C0D82" w:rsidTr="00313563">
        <w:trPr>
          <w:trHeight w:val="20"/>
          <w:jc w:val="center"/>
        </w:trPr>
        <w:tc>
          <w:tcPr>
            <w:tcW w:w="1361" w:type="dxa"/>
          </w:tcPr>
          <w:p w:rsidR="004D2031" w:rsidRPr="002C0D82" w:rsidRDefault="004D2031" w:rsidP="000452DD">
            <w:pPr>
              <w:tabs>
                <w:tab w:val="left" w:pos="5305"/>
              </w:tabs>
              <w:jc w:val="center"/>
              <w:rPr>
                <w:rFonts w:ascii="Arial" w:hAnsi="Arial" w:cs="Simplified Arabic"/>
                <w:b/>
                <w:bCs/>
                <w:sz w:val="20"/>
                <w:szCs w:val="20"/>
                <w:rtl/>
                <w:lang w:eastAsia="en-US"/>
              </w:rPr>
            </w:pPr>
          </w:p>
        </w:tc>
        <w:tc>
          <w:tcPr>
            <w:tcW w:w="4103" w:type="dxa"/>
            <w:gridSpan w:val="3"/>
            <w:vAlign w:val="center"/>
          </w:tcPr>
          <w:p w:rsidR="004D2031" w:rsidRPr="002C0D82" w:rsidRDefault="00E66EA3" w:rsidP="000452DD">
            <w:pPr>
              <w:bidi w:val="0"/>
              <w:ind w:left="6" w:hanging="6"/>
              <w:rPr>
                <w:rFonts w:ascii="Arial" w:hAnsi="Arial" w:cs="Simplified Arabic"/>
                <w:sz w:val="20"/>
                <w:szCs w:val="20"/>
                <w:rtl/>
                <w:lang w:eastAsia="en-US"/>
              </w:rPr>
            </w:pPr>
            <w:r w:rsidRPr="00E66EA3">
              <w:rPr>
                <w:sz w:val="20"/>
                <w:szCs w:val="20"/>
                <w:lang w:eastAsia="en-US"/>
              </w:rPr>
              <w:t>List of Tables</w:t>
            </w:r>
            <w:r w:rsidR="004D2031" w:rsidRPr="002C0D82">
              <w:rPr>
                <w:rFonts w:ascii="Arial" w:hAnsi="Arial" w:cs="Simplified Arabic"/>
                <w:sz w:val="20"/>
                <w:szCs w:val="20"/>
                <w:rtl/>
                <w:lang w:eastAsia="en-US"/>
              </w:rPr>
              <w:tab/>
            </w:r>
            <w:r w:rsidR="004D2031" w:rsidRPr="002C0D82">
              <w:rPr>
                <w:rFonts w:ascii="Arial" w:hAnsi="Arial" w:cs="Simplified Arabic"/>
                <w:sz w:val="20"/>
                <w:szCs w:val="20"/>
                <w:rtl/>
                <w:lang w:eastAsia="en-US"/>
              </w:rPr>
              <w:tab/>
            </w:r>
            <w:r w:rsidR="004D2031" w:rsidRPr="002C0D82">
              <w:rPr>
                <w:rFonts w:ascii="Arial" w:hAnsi="Arial" w:cs="Simplified Arabic"/>
                <w:sz w:val="20"/>
                <w:szCs w:val="20"/>
                <w:rtl/>
                <w:lang w:eastAsia="en-US"/>
              </w:rPr>
              <w:tab/>
            </w:r>
          </w:p>
        </w:tc>
        <w:tc>
          <w:tcPr>
            <w:tcW w:w="773" w:type="dxa"/>
          </w:tcPr>
          <w:p w:rsidR="004D2031" w:rsidRPr="002C0D82" w:rsidRDefault="004D2031" w:rsidP="000452DD">
            <w:pPr>
              <w:tabs>
                <w:tab w:val="left" w:pos="5305"/>
              </w:tabs>
              <w:jc w:val="center"/>
              <w:rPr>
                <w:rFonts w:ascii="Arial" w:hAnsi="Arial" w:cs="Simplified Arabic"/>
                <w:b/>
                <w:bCs/>
                <w:sz w:val="20"/>
                <w:szCs w:val="20"/>
                <w:rtl/>
                <w:lang w:eastAsia="en-US"/>
              </w:rPr>
            </w:pPr>
          </w:p>
        </w:tc>
      </w:tr>
      <w:tr w:rsidR="004D2031" w:rsidRPr="002C0D82" w:rsidTr="00313563">
        <w:trPr>
          <w:trHeight w:val="20"/>
          <w:jc w:val="center"/>
        </w:trPr>
        <w:tc>
          <w:tcPr>
            <w:tcW w:w="1361" w:type="dxa"/>
          </w:tcPr>
          <w:p w:rsidR="004D2031" w:rsidRPr="002C0D82" w:rsidRDefault="004D2031" w:rsidP="000452DD">
            <w:pPr>
              <w:tabs>
                <w:tab w:val="left" w:pos="5305"/>
              </w:tabs>
              <w:jc w:val="center"/>
              <w:rPr>
                <w:rFonts w:ascii="Arial" w:hAnsi="Arial" w:cs="Simplified Arabic"/>
                <w:b/>
                <w:bCs/>
                <w:sz w:val="20"/>
                <w:szCs w:val="20"/>
                <w:rtl/>
                <w:lang w:eastAsia="en-US"/>
              </w:rPr>
            </w:pPr>
          </w:p>
        </w:tc>
        <w:tc>
          <w:tcPr>
            <w:tcW w:w="4103" w:type="dxa"/>
            <w:gridSpan w:val="3"/>
            <w:vAlign w:val="center"/>
          </w:tcPr>
          <w:p w:rsidR="004D2031" w:rsidRPr="00E66EA3" w:rsidRDefault="00E66EA3" w:rsidP="000452DD">
            <w:pPr>
              <w:bidi w:val="0"/>
              <w:ind w:left="6" w:hanging="6"/>
              <w:rPr>
                <w:sz w:val="20"/>
                <w:szCs w:val="20"/>
                <w:lang w:eastAsia="en-US"/>
              </w:rPr>
            </w:pPr>
            <w:r w:rsidRPr="00E66EA3">
              <w:rPr>
                <w:sz w:val="20"/>
                <w:szCs w:val="20"/>
                <w:lang w:eastAsia="en-US"/>
              </w:rPr>
              <w:t>Introduction</w:t>
            </w:r>
          </w:p>
        </w:tc>
        <w:tc>
          <w:tcPr>
            <w:tcW w:w="773" w:type="dxa"/>
          </w:tcPr>
          <w:p w:rsidR="004D2031" w:rsidRPr="002C0D82" w:rsidRDefault="004D2031" w:rsidP="000452DD">
            <w:pPr>
              <w:tabs>
                <w:tab w:val="left" w:pos="5305"/>
              </w:tabs>
              <w:jc w:val="center"/>
              <w:rPr>
                <w:rFonts w:ascii="Arial" w:hAnsi="Arial" w:cs="Simplified Arabic"/>
                <w:b/>
                <w:bCs/>
                <w:sz w:val="20"/>
                <w:szCs w:val="20"/>
                <w:rtl/>
                <w:lang w:eastAsia="en-US"/>
              </w:rPr>
            </w:pPr>
          </w:p>
        </w:tc>
      </w:tr>
      <w:tr w:rsidR="001905DC" w:rsidRPr="002C0D82" w:rsidTr="00313563">
        <w:trPr>
          <w:trHeight w:val="20"/>
          <w:jc w:val="center"/>
        </w:trPr>
        <w:tc>
          <w:tcPr>
            <w:tcW w:w="1361" w:type="dxa"/>
          </w:tcPr>
          <w:p w:rsidR="001905DC" w:rsidRPr="000452DD" w:rsidRDefault="00F972E2" w:rsidP="000452DD">
            <w:pPr>
              <w:tabs>
                <w:tab w:val="left" w:pos="1064"/>
                <w:tab w:val="left" w:pos="5305"/>
              </w:tabs>
              <w:rPr>
                <w:rFonts w:ascii="Arial" w:hAnsi="Arial" w:cs="Simplified Arabic"/>
                <w:b/>
                <w:bCs/>
                <w:sz w:val="6"/>
                <w:szCs w:val="6"/>
                <w:rtl/>
                <w:lang w:eastAsia="en-US"/>
              </w:rPr>
            </w:pPr>
            <w:r w:rsidRPr="000452DD">
              <w:rPr>
                <w:rFonts w:ascii="Arial" w:hAnsi="Arial" w:cs="Simplified Arabic"/>
                <w:b/>
                <w:bCs/>
                <w:sz w:val="6"/>
                <w:szCs w:val="6"/>
                <w:rtl/>
                <w:lang w:eastAsia="en-US"/>
              </w:rPr>
              <w:tab/>
            </w:r>
          </w:p>
        </w:tc>
        <w:tc>
          <w:tcPr>
            <w:tcW w:w="4103" w:type="dxa"/>
            <w:gridSpan w:val="3"/>
          </w:tcPr>
          <w:p w:rsidR="001905DC" w:rsidRPr="000452DD" w:rsidRDefault="001905DC" w:rsidP="000452DD">
            <w:pPr>
              <w:tabs>
                <w:tab w:val="left" w:pos="5305"/>
              </w:tabs>
              <w:rPr>
                <w:rFonts w:ascii="Arial" w:hAnsi="Arial" w:cs="Simplified Arabic"/>
                <w:b/>
                <w:bCs/>
                <w:sz w:val="6"/>
                <w:szCs w:val="6"/>
                <w:rtl/>
                <w:lang w:eastAsia="en-US"/>
              </w:rPr>
            </w:pPr>
          </w:p>
        </w:tc>
        <w:tc>
          <w:tcPr>
            <w:tcW w:w="773" w:type="dxa"/>
          </w:tcPr>
          <w:p w:rsidR="001905DC" w:rsidRPr="000452DD" w:rsidRDefault="001905DC" w:rsidP="000452DD">
            <w:pPr>
              <w:tabs>
                <w:tab w:val="left" w:pos="5305"/>
              </w:tabs>
              <w:jc w:val="center"/>
              <w:rPr>
                <w:rFonts w:ascii="Arial" w:hAnsi="Arial" w:cs="Simplified Arabic"/>
                <w:b/>
                <w:bCs/>
                <w:sz w:val="6"/>
                <w:szCs w:val="6"/>
                <w:rtl/>
                <w:lang w:eastAsia="en-US"/>
              </w:rPr>
            </w:pPr>
          </w:p>
        </w:tc>
      </w:tr>
      <w:tr w:rsidR="0017598E" w:rsidRPr="002C0D82" w:rsidTr="00313563">
        <w:trPr>
          <w:trHeight w:val="20"/>
          <w:jc w:val="center"/>
        </w:trPr>
        <w:tc>
          <w:tcPr>
            <w:tcW w:w="1361" w:type="dxa"/>
          </w:tcPr>
          <w:p w:rsidR="0017598E" w:rsidRPr="00E66EA3" w:rsidRDefault="00E66EA3" w:rsidP="000452DD">
            <w:pPr>
              <w:tabs>
                <w:tab w:val="left" w:pos="340"/>
              </w:tabs>
              <w:ind w:left="-85"/>
              <w:jc w:val="right"/>
              <w:rPr>
                <w:sz w:val="20"/>
                <w:szCs w:val="20"/>
                <w:rtl/>
                <w:lang w:eastAsia="en-US"/>
              </w:rPr>
            </w:pPr>
            <w:r w:rsidRPr="00E66EA3">
              <w:rPr>
                <w:sz w:val="20"/>
                <w:szCs w:val="20"/>
                <w:lang w:eastAsia="en-US"/>
              </w:rPr>
              <w:t xml:space="preserve">Chapter </w:t>
            </w:r>
            <w:r w:rsidR="00ED27D9" w:rsidRPr="00E66EA3">
              <w:rPr>
                <w:sz w:val="20"/>
                <w:szCs w:val="20"/>
                <w:lang w:eastAsia="en-US"/>
              </w:rPr>
              <w:t>One</w:t>
            </w:r>
            <w:r w:rsidRPr="00E66EA3">
              <w:rPr>
                <w:sz w:val="20"/>
                <w:szCs w:val="20"/>
                <w:lang w:eastAsia="en-US"/>
              </w:rPr>
              <w:t>:</w:t>
            </w:r>
          </w:p>
        </w:tc>
        <w:tc>
          <w:tcPr>
            <w:tcW w:w="4103" w:type="dxa"/>
            <w:gridSpan w:val="3"/>
          </w:tcPr>
          <w:p w:rsidR="0017598E" w:rsidRPr="002C0D82" w:rsidRDefault="00E66EA3" w:rsidP="000452DD">
            <w:pPr>
              <w:jc w:val="right"/>
              <w:rPr>
                <w:rFonts w:cs="Simplified Arabic"/>
                <w:b/>
                <w:bCs/>
                <w:sz w:val="20"/>
                <w:szCs w:val="20"/>
                <w:rtl/>
              </w:rPr>
            </w:pPr>
            <w:r w:rsidRPr="00E66EA3">
              <w:rPr>
                <w:b/>
                <w:bCs/>
                <w:sz w:val="20"/>
                <w:szCs w:val="20"/>
                <w:lang w:eastAsia="en-US"/>
              </w:rPr>
              <w:t>Main Findings</w:t>
            </w:r>
          </w:p>
        </w:tc>
        <w:tc>
          <w:tcPr>
            <w:tcW w:w="773" w:type="dxa"/>
            <w:vAlign w:val="center"/>
          </w:tcPr>
          <w:p w:rsidR="0017598E" w:rsidRPr="002C0D82" w:rsidRDefault="00103B24" w:rsidP="000452DD">
            <w:pPr>
              <w:tabs>
                <w:tab w:val="left" w:pos="5305"/>
              </w:tabs>
              <w:jc w:val="center"/>
              <w:rPr>
                <w:rFonts w:asciiTheme="majorBidi" w:hAnsiTheme="majorBidi" w:cstheme="majorBidi"/>
                <w:b/>
                <w:bCs/>
                <w:sz w:val="20"/>
                <w:szCs w:val="20"/>
                <w:rtl/>
                <w:lang w:eastAsia="en-US"/>
              </w:rPr>
            </w:pPr>
            <w:r>
              <w:rPr>
                <w:rFonts w:asciiTheme="majorBidi" w:hAnsiTheme="majorBidi" w:cstheme="majorBidi"/>
                <w:b/>
                <w:bCs/>
                <w:sz w:val="20"/>
                <w:szCs w:val="20"/>
                <w:lang w:eastAsia="en-US"/>
              </w:rPr>
              <w:t>[</w:t>
            </w:r>
            <w:r w:rsidR="005D548F">
              <w:rPr>
                <w:rFonts w:asciiTheme="majorBidi" w:hAnsiTheme="majorBidi" w:cstheme="majorBidi"/>
                <w:b/>
                <w:bCs/>
                <w:sz w:val="20"/>
                <w:szCs w:val="20"/>
                <w:lang w:eastAsia="en-US"/>
              </w:rPr>
              <w:t>15</w:t>
            </w:r>
            <w:r>
              <w:rPr>
                <w:rFonts w:asciiTheme="majorBidi" w:hAnsiTheme="majorBidi" w:cstheme="majorBidi"/>
                <w:b/>
                <w:bCs/>
                <w:sz w:val="20"/>
                <w:szCs w:val="20"/>
                <w:lang w:eastAsia="en-US"/>
              </w:rPr>
              <w:t>]</w:t>
            </w:r>
          </w:p>
        </w:tc>
      </w:tr>
      <w:tr w:rsidR="0017598E" w:rsidRPr="002C0D82" w:rsidTr="00313563">
        <w:trPr>
          <w:trHeight w:val="20"/>
          <w:jc w:val="center"/>
        </w:trPr>
        <w:tc>
          <w:tcPr>
            <w:tcW w:w="1361" w:type="dxa"/>
          </w:tcPr>
          <w:p w:rsidR="0017598E" w:rsidRPr="002C0D82" w:rsidRDefault="0017598E" w:rsidP="000452DD">
            <w:pPr>
              <w:tabs>
                <w:tab w:val="left" w:pos="5305"/>
              </w:tabs>
              <w:jc w:val="center"/>
              <w:rPr>
                <w:rFonts w:ascii="Arial" w:hAnsi="Arial" w:cs="Simplified Arabic"/>
                <w:b/>
                <w:bCs/>
                <w:sz w:val="20"/>
                <w:szCs w:val="20"/>
                <w:rtl/>
                <w:lang w:eastAsia="en-US"/>
              </w:rPr>
            </w:pPr>
          </w:p>
        </w:tc>
        <w:tc>
          <w:tcPr>
            <w:tcW w:w="4103" w:type="dxa"/>
            <w:gridSpan w:val="3"/>
          </w:tcPr>
          <w:p w:rsidR="00F97E3C" w:rsidRPr="0000559B" w:rsidRDefault="00ED27D9" w:rsidP="00431016">
            <w:pPr>
              <w:bidi w:val="0"/>
              <w:ind w:left="431" w:hanging="431"/>
              <w:jc w:val="both"/>
              <w:rPr>
                <w:sz w:val="20"/>
                <w:szCs w:val="20"/>
                <w:rtl/>
                <w:lang w:eastAsia="en-US"/>
              </w:rPr>
            </w:pPr>
            <w:r>
              <w:rPr>
                <w:sz w:val="20"/>
                <w:szCs w:val="20"/>
                <w:lang w:eastAsia="en-US"/>
              </w:rPr>
              <w:t>1</w:t>
            </w:r>
            <w:r w:rsidR="004F3C88" w:rsidRPr="0000559B">
              <w:rPr>
                <w:sz w:val="20"/>
                <w:szCs w:val="20"/>
                <w:lang w:eastAsia="en-US"/>
              </w:rPr>
              <w:t>.1</w:t>
            </w:r>
            <w:r w:rsidR="00431016">
              <w:rPr>
                <w:sz w:val="20"/>
                <w:szCs w:val="20"/>
              </w:rPr>
              <w:t xml:space="preserve"> </w:t>
            </w:r>
            <w:r w:rsidR="00745E16" w:rsidRPr="00745E16">
              <w:rPr>
                <w:sz w:val="20"/>
                <w:szCs w:val="20"/>
              </w:rPr>
              <w:t xml:space="preserve">Survey </w:t>
            </w:r>
            <w:r w:rsidR="001B2B7C" w:rsidRPr="00745E16">
              <w:rPr>
                <w:sz w:val="20"/>
                <w:szCs w:val="20"/>
              </w:rPr>
              <w:t>o</w:t>
            </w:r>
            <w:r w:rsidR="001B2B7C">
              <w:rPr>
                <w:sz w:val="20"/>
                <w:szCs w:val="20"/>
              </w:rPr>
              <w:t>n</w:t>
            </w:r>
            <w:r w:rsidR="001B2B7C" w:rsidRPr="00745E16">
              <w:rPr>
                <w:sz w:val="20"/>
                <w:szCs w:val="20"/>
              </w:rPr>
              <w:t xml:space="preserve"> </w:t>
            </w:r>
            <w:r w:rsidR="00745E16" w:rsidRPr="00745E16">
              <w:rPr>
                <w:sz w:val="20"/>
                <w:szCs w:val="20"/>
              </w:rPr>
              <w:t>measuring the utiliz</w:t>
            </w:r>
            <w:r w:rsidR="001B2B7C">
              <w:rPr>
                <w:sz w:val="20"/>
                <w:szCs w:val="20"/>
              </w:rPr>
              <w:t>ation of</w:t>
            </w:r>
            <w:r w:rsidR="00745E16" w:rsidRPr="00745E16">
              <w:rPr>
                <w:sz w:val="20"/>
                <w:szCs w:val="20"/>
              </w:rPr>
              <w:t xml:space="preserve"> statistics in policy making in</w:t>
            </w:r>
            <w:r w:rsidR="001A4571">
              <w:rPr>
                <w:sz w:val="20"/>
                <w:szCs w:val="20"/>
              </w:rPr>
              <w:t xml:space="preserve"> the</w:t>
            </w:r>
            <w:r w:rsidR="00745E16" w:rsidRPr="00216DC5">
              <w:rPr>
                <w:b/>
                <w:bCs/>
                <w:sz w:val="20"/>
                <w:szCs w:val="20"/>
              </w:rPr>
              <w:t xml:space="preserve"> </w:t>
            </w:r>
            <w:r w:rsidR="001B2B7C">
              <w:rPr>
                <w:sz w:val="20"/>
                <w:szCs w:val="20"/>
              </w:rPr>
              <w:t>p</w:t>
            </w:r>
            <w:r w:rsidR="001B2B7C" w:rsidRPr="00745E16">
              <w:rPr>
                <w:sz w:val="20"/>
                <w:szCs w:val="20"/>
              </w:rPr>
              <w:t>ublic</w:t>
            </w:r>
            <w:r w:rsidR="001B2B7C" w:rsidRPr="00216DC5">
              <w:rPr>
                <w:b/>
                <w:bCs/>
                <w:sz w:val="20"/>
                <w:szCs w:val="20"/>
              </w:rPr>
              <w:t xml:space="preserve"> </w:t>
            </w:r>
            <w:r w:rsidR="00745E16" w:rsidRPr="00745E16">
              <w:rPr>
                <w:sz w:val="20"/>
                <w:szCs w:val="20"/>
              </w:rPr>
              <w:t>sector</w:t>
            </w:r>
            <w:r w:rsidR="00745E16" w:rsidRPr="00216DC5">
              <w:rPr>
                <w:b/>
                <w:bCs/>
                <w:sz w:val="20"/>
                <w:szCs w:val="20"/>
              </w:rPr>
              <w:t xml:space="preserve">, </w:t>
            </w:r>
            <w:r w:rsidR="000E7791">
              <w:rPr>
                <w:sz w:val="20"/>
                <w:szCs w:val="20"/>
              </w:rPr>
              <w:t>2019</w:t>
            </w:r>
          </w:p>
        </w:tc>
        <w:tc>
          <w:tcPr>
            <w:tcW w:w="773" w:type="dxa"/>
            <w:vAlign w:val="center"/>
          </w:tcPr>
          <w:p w:rsidR="0017598E" w:rsidRPr="002C0D82" w:rsidRDefault="00103B24" w:rsidP="000452DD">
            <w:pPr>
              <w:tabs>
                <w:tab w:val="left" w:pos="5305"/>
              </w:tabs>
              <w:jc w:val="center"/>
              <w:rPr>
                <w:rFonts w:asciiTheme="majorBidi" w:hAnsiTheme="majorBidi" w:cstheme="majorBidi"/>
                <w:sz w:val="20"/>
                <w:szCs w:val="20"/>
                <w:rtl/>
                <w:lang w:eastAsia="en-US"/>
              </w:rPr>
            </w:pPr>
            <w:r>
              <w:rPr>
                <w:rFonts w:asciiTheme="majorBidi" w:hAnsiTheme="majorBidi" w:cstheme="majorBidi"/>
                <w:sz w:val="20"/>
                <w:szCs w:val="20"/>
                <w:lang w:eastAsia="en-US"/>
              </w:rPr>
              <w:t>]</w:t>
            </w:r>
            <w:r w:rsidR="005D548F">
              <w:rPr>
                <w:rFonts w:asciiTheme="majorBidi" w:hAnsiTheme="majorBidi" w:cstheme="majorBidi" w:hint="cs"/>
                <w:sz w:val="20"/>
                <w:szCs w:val="20"/>
                <w:rtl/>
                <w:lang w:eastAsia="en-US"/>
              </w:rPr>
              <w:t>15</w:t>
            </w:r>
            <w:r>
              <w:rPr>
                <w:rFonts w:asciiTheme="majorBidi" w:hAnsiTheme="majorBidi" w:cstheme="majorBidi"/>
                <w:sz w:val="20"/>
                <w:szCs w:val="20"/>
                <w:lang w:eastAsia="en-US"/>
              </w:rPr>
              <w:t>[</w:t>
            </w:r>
          </w:p>
        </w:tc>
      </w:tr>
      <w:tr w:rsidR="00BA1B06" w:rsidRPr="002C0D82" w:rsidTr="00313563">
        <w:trPr>
          <w:trHeight w:val="20"/>
          <w:jc w:val="center"/>
        </w:trPr>
        <w:tc>
          <w:tcPr>
            <w:tcW w:w="1361" w:type="dxa"/>
          </w:tcPr>
          <w:p w:rsidR="00BA1B06" w:rsidRPr="002C0D82" w:rsidRDefault="00BA1B06" w:rsidP="000452DD">
            <w:pPr>
              <w:tabs>
                <w:tab w:val="left" w:pos="5305"/>
              </w:tabs>
              <w:jc w:val="center"/>
              <w:rPr>
                <w:rFonts w:ascii="Arial" w:hAnsi="Arial" w:cs="Simplified Arabic"/>
                <w:b/>
                <w:bCs/>
                <w:sz w:val="20"/>
                <w:szCs w:val="20"/>
                <w:rtl/>
                <w:lang w:eastAsia="en-US"/>
              </w:rPr>
            </w:pPr>
          </w:p>
        </w:tc>
        <w:tc>
          <w:tcPr>
            <w:tcW w:w="4103" w:type="dxa"/>
            <w:gridSpan w:val="3"/>
          </w:tcPr>
          <w:p w:rsidR="00BA1B06" w:rsidRPr="00313563" w:rsidRDefault="000452DD" w:rsidP="00431016">
            <w:pPr>
              <w:bidi w:val="0"/>
              <w:ind w:left="431" w:hanging="431"/>
              <w:jc w:val="both"/>
              <w:rPr>
                <w:sz w:val="20"/>
                <w:szCs w:val="20"/>
                <w:rtl/>
                <w:lang w:eastAsia="en-US"/>
              </w:rPr>
            </w:pPr>
            <w:r>
              <w:rPr>
                <w:sz w:val="20"/>
                <w:szCs w:val="20"/>
                <w:lang w:eastAsia="en-US"/>
              </w:rPr>
              <w:t>1.2</w:t>
            </w:r>
            <w:r w:rsidR="00745E16" w:rsidRPr="00A91390">
              <w:rPr>
                <w:rFonts w:asciiTheme="majorBidi" w:hAnsiTheme="majorBidi" w:cstheme="majorBidi"/>
                <w:b/>
                <w:bCs/>
                <w:sz w:val="20"/>
                <w:szCs w:val="20"/>
              </w:rPr>
              <w:t xml:space="preserve"> </w:t>
            </w:r>
            <w:r w:rsidR="00745E16" w:rsidRPr="00745E16">
              <w:rPr>
                <w:sz w:val="20"/>
                <w:szCs w:val="20"/>
              </w:rPr>
              <w:t xml:space="preserve">Survey </w:t>
            </w:r>
            <w:r w:rsidR="00342281" w:rsidRPr="00745E16">
              <w:rPr>
                <w:sz w:val="20"/>
                <w:szCs w:val="20"/>
              </w:rPr>
              <w:t>o</w:t>
            </w:r>
            <w:r w:rsidR="00342281">
              <w:rPr>
                <w:sz w:val="20"/>
                <w:szCs w:val="20"/>
              </w:rPr>
              <w:t>n</w:t>
            </w:r>
            <w:r w:rsidR="00342281" w:rsidRPr="00745E16">
              <w:rPr>
                <w:sz w:val="20"/>
                <w:szCs w:val="20"/>
              </w:rPr>
              <w:t xml:space="preserve"> </w:t>
            </w:r>
            <w:r w:rsidR="00745E16" w:rsidRPr="00745E16">
              <w:rPr>
                <w:sz w:val="20"/>
                <w:szCs w:val="20"/>
              </w:rPr>
              <w:t>measuring the utiliz</w:t>
            </w:r>
            <w:r w:rsidR="00342281">
              <w:rPr>
                <w:sz w:val="20"/>
                <w:szCs w:val="20"/>
              </w:rPr>
              <w:t>ation of</w:t>
            </w:r>
            <w:r w:rsidR="00745E16" w:rsidRPr="00745E16">
              <w:rPr>
                <w:sz w:val="20"/>
                <w:szCs w:val="20"/>
              </w:rPr>
              <w:t xml:space="preserve"> statistics in policy making  in</w:t>
            </w:r>
            <w:r w:rsidR="001A4571">
              <w:rPr>
                <w:sz w:val="20"/>
                <w:szCs w:val="20"/>
              </w:rPr>
              <w:t xml:space="preserve"> the</w:t>
            </w:r>
            <w:r w:rsidR="00745E16" w:rsidRPr="00A91390">
              <w:rPr>
                <w:rFonts w:asciiTheme="majorBidi" w:hAnsiTheme="majorBidi" w:cstheme="majorBidi"/>
                <w:b/>
                <w:bCs/>
                <w:sz w:val="20"/>
                <w:szCs w:val="20"/>
              </w:rPr>
              <w:t xml:space="preserve"> </w:t>
            </w:r>
            <w:r w:rsidR="00342281">
              <w:rPr>
                <w:rFonts w:asciiTheme="majorBidi" w:hAnsiTheme="majorBidi" w:cstheme="majorBidi"/>
                <w:sz w:val="20"/>
                <w:szCs w:val="20"/>
              </w:rPr>
              <w:t>p</w:t>
            </w:r>
            <w:r w:rsidR="00342281" w:rsidRPr="00745E16">
              <w:rPr>
                <w:rFonts w:asciiTheme="majorBidi" w:hAnsiTheme="majorBidi" w:cstheme="majorBidi"/>
                <w:sz w:val="20"/>
                <w:szCs w:val="20"/>
              </w:rPr>
              <w:t>rivate</w:t>
            </w:r>
            <w:r w:rsidR="00342281" w:rsidRPr="00A91390">
              <w:rPr>
                <w:rFonts w:asciiTheme="majorBidi" w:hAnsiTheme="majorBidi" w:cstheme="majorBidi"/>
                <w:b/>
                <w:bCs/>
                <w:sz w:val="20"/>
                <w:szCs w:val="20"/>
              </w:rPr>
              <w:t xml:space="preserve"> </w:t>
            </w:r>
            <w:r w:rsidR="00745E16" w:rsidRPr="00745E16">
              <w:rPr>
                <w:rFonts w:asciiTheme="majorBidi" w:hAnsiTheme="majorBidi" w:cstheme="majorBidi"/>
                <w:sz w:val="20"/>
                <w:szCs w:val="20"/>
              </w:rPr>
              <w:t xml:space="preserve">sector, </w:t>
            </w:r>
            <w:r w:rsidR="000E7791">
              <w:rPr>
                <w:rFonts w:asciiTheme="majorBidi" w:hAnsiTheme="majorBidi" w:cstheme="majorBidi"/>
                <w:sz w:val="20"/>
                <w:szCs w:val="20"/>
              </w:rPr>
              <w:t>2019</w:t>
            </w:r>
          </w:p>
        </w:tc>
        <w:tc>
          <w:tcPr>
            <w:tcW w:w="773" w:type="dxa"/>
            <w:vAlign w:val="center"/>
          </w:tcPr>
          <w:p w:rsidR="00BA1B06" w:rsidRPr="002C0D82" w:rsidRDefault="00103B24" w:rsidP="000452DD">
            <w:pPr>
              <w:tabs>
                <w:tab w:val="left" w:pos="5305"/>
              </w:tabs>
              <w:jc w:val="center"/>
              <w:rPr>
                <w:rFonts w:asciiTheme="majorBidi" w:hAnsiTheme="majorBidi" w:cstheme="majorBidi"/>
                <w:sz w:val="20"/>
                <w:szCs w:val="20"/>
                <w:rtl/>
                <w:lang w:eastAsia="en-US"/>
              </w:rPr>
            </w:pPr>
            <w:r>
              <w:rPr>
                <w:rFonts w:asciiTheme="majorBidi" w:hAnsiTheme="majorBidi" w:cstheme="majorBidi"/>
                <w:sz w:val="20"/>
                <w:szCs w:val="20"/>
                <w:lang w:eastAsia="en-US"/>
              </w:rPr>
              <w:t>]</w:t>
            </w:r>
            <w:r w:rsidR="005D548F">
              <w:rPr>
                <w:rFonts w:asciiTheme="majorBidi" w:hAnsiTheme="majorBidi" w:cstheme="majorBidi" w:hint="cs"/>
                <w:sz w:val="20"/>
                <w:szCs w:val="20"/>
                <w:rtl/>
                <w:lang w:eastAsia="en-US"/>
              </w:rPr>
              <w:t>20</w:t>
            </w:r>
            <w:r>
              <w:rPr>
                <w:rFonts w:asciiTheme="majorBidi" w:hAnsiTheme="majorBidi" w:cstheme="majorBidi"/>
                <w:sz w:val="20"/>
                <w:szCs w:val="20"/>
                <w:lang w:eastAsia="en-US"/>
              </w:rPr>
              <w:t>[</w:t>
            </w:r>
          </w:p>
        </w:tc>
      </w:tr>
      <w:tr w:rsidR="00BA1B06" w:rsidRPr="002C0D82" w:rsidTr="00313563">
        <w:trPr>
          <w:trHeight w:val="61"/>
          <w:jc w:val="center"/>
        </w:trPr>
        <w:tc>
          <w:tcPr>
            <w:tcW w:w="1361" w:type="dxa"/>
          </w:tcPr>
          <w:p w:rsidR="00BA1B06" w:rsidRPr="000452DD" w:rsidRDefault="00BA1B06" w:rsidP="000452DD">
            <w:pPr>
              <w:tabs>
                <w:tab w:val="left" w:pos="1064"/>
                <w:tab w:val="left" w:pos="5305"/>
              </w:tabs>
              <w:rPr>
                <w:rFonts w:ascii="Arial" w:hAnsi="Arial" w:cs="Simplified Arabic"/>
                <w:b/>
                <w:bCs/>
                <w:sz w:val="6"/>
                <w:szCs w:val="6"/>
                <w:rtl/>
                <w:lang w:eastAsia="en-US"/>
              </w:rPr>
            </w:pPr>
          </w:p>
        </w:tc>
        <w:tc>
          <w:tcPr>
            <w:tcW w:w="4103" w:type="dxa"/>
            <w:gridSpan w:val="3"/>
          </w:tcPr>
          <w:p w:rsidR="00BA1B06" w:rsidRPr="000452DD" w:rsidRDefault="00BA1B06" w:rsidP="000452DD">
            <w:pPr>
              <w:tabs>
                <w:tab w:val="left" w:pos="1064"/>
                <w:tab w:val="left" w:pos="5305"/>
              </w:tabs>
              <w:rPr>
                <w:rFonts w:ascii="Arial" w:hAnsi="Arial" w:cs="Simplified Arabic"/>
                <w:b/>
                <w:bCs/>
                <w:sz w:val="6"/>
                <w:szCs w:val="6"/>
                <w:rtl/>
                <w:lang w:eastAsia="en-US"/>
              </w:rPr>
            </w:pPr>
          </w:p>
        </w:tc>
        <w:tc>
          <w:tcPr>
            <w:tcW w:w="773" w:type="dxa"/>
            <w:vAlign w:val="center"/>
          </w:tcPr>
          <w:p w:rsidR="00BA1B06" w:rsidRPr="000452DD" w:rsidRDefault="00BA1B06" w:rsidP="000452DD">
            <w:pPr>
              <w:tabs>
                <w:tab w:val="left" w:pos="1064"/>
                <w:tab w:val="left" w:pos="5305"/>
              </w:tabs>
              <w:rPr>
                <w:rFonts w:ascii="Arial" w:hAnsi="Arial" w:cs="Simplified Arabic"/>
                <w:b/>
                <w:bCs/>
                <w:sz w:val="6"/>
                <w:szCs w:val="6"/>
                <w:rtl/>
                <w:lang w:eastAsia="en-US"/>
              </w:rPr>
            </w:pPr>
          </w:p>
        </w:tc>
      </w:tr>
      <w:tr w:rsidR="00BA1B06" w:rsidRPr="002C0D82" w:rsidTr="00313563">
        <w:trPr>
          <w:trHeight w:val="383"/>
          <w:jc w:val="center"/>
        </w:trPr>
        <w:tc>
          <w:tcPr>
            <w:tcW w:w="1361" w:type="dxa"/>
            <w:vAlign w:val="center"/>
          </w:tcPr>
          <w:p w:rsidR="00BA1B06" w:rsidRPr="00E66EA3" w:rsidRDefault="00E66EA3" w:rsidP="000452DD">
            <w:pPr>
              <w:tabs>
                <w:tab w:val="left" w:pos="340"/>
              </w:tabs>
              <w:ind w:left="-85"/>
              <w:jc w:val="right"/>
              <w:rPr>
                <w:sz w:val="20"/>
                <w:szCs w:val="20"/>
                <w:rtl/>
                <w:lang w:eastAsia="en-US"/>
              </w:rPr>
            </w:pPr>
            <w:r w:rsidRPr="00E66EA3">
              <w:rPr>
                <w:sz w:val="20"/>
                <w:szCs w:val="20"/>
                <w:lang w:eastAsia="en-US"/>
              </w:rPr>
              <w:t xml:space="preserve">Chapter </w:t>
            </w:r>
            <w:r w:rsidR="00ED27D9" w:rsidRPr="00E66EA3">
              <w:rPr>
                <w:sz w:val="20"/>
                <w:szCs w:val="20"/>
                <w:lang w:eastAsia="en-US"/>
              </w:rPr>
              <w:t>Two</w:t>
            </w:r>
            <w:r w:rsidRPr="00E66EA3">
              <w:rPr>
                <w:sz w:val="20"/>
                <w:szCs w:val="20"/>
                <w:lang w:eastAsia="en-US"/>
              </w:rPr>
              <w:t>:</w:t>
            </w:r>
          </w:p>
        </w:tc>
        <w:tc>
          <w:tcPr>
            <w:tcW w:w="4103" w:type="dxa"/>
            <w:gridSpan w:val="3"/>
            <w:vAlign w:val="center"/>
          </w:tcPr>
          <w:p w:rsidR="00BA1B06" w:rsidRPr="002C0D82" w:rsidRDefault="00E66EA3" w:rsidP="000452DD">
            <w:pPr>
              <w:tabs>
                <w:tab w:val="left" w:pos="5305"/>
              </w:tabs>
              <w:jc w:val="right"/>
              <w:rPr>
                <w:rFonts w:ascii="Simplified Arabic" w:hAnsi="Simplified Arabic" w:cs="Simplified Arabic"/>
                <w:sz w:val="20"/>
                <w:szCs w:val="20"/>
                <w:rtl/>
                <w:lang w:eastAsia="en-US"/>
              </w:rPr>
            </w:pPr>
            <w:r w:rsidRPr="00E66EA3">
              <w:rPr>
                <w:b/>
                <w:bCs/>
                <w:sz w:val="20"/>
                <w:szCs w:val="20"/>
                <w:lang w:eastAsia="en-US"/>
              </w:rPr>
              <w:t>Methodology</w:t>
            </w:r>
            <w:r w:rsidR="00BA1B06" w:rsidRPr="002C0D82">
              <w:rPr>
                <w:rFonts w:ascii="Arial" w:hAnsi="Arial" w:cs="Simplified Arabic"/>
                <w:b/>
                <w:bCs/>
                <w:sz w:val="20"/>
                <w:szCs w:val="20"/>
                <w:rtl/>
                <w:lang w:eastAsia="en-US"/>
              </w:rPr>
              <w:t xml:space="preserve"> </w:t>
            </w:r>
          </w:p>
        </w:tc>
        <w:tc>
          <w:tcPr>
            <w:tcW w:w="773" w:type="dxa"/>
            <w:vAlign w:val="center"/>
          </w:tcPr>
          <w:p w:rsidR="00BA1B06" w:rsidRPr="002C0D82" w:rsidRDefault="00103B24" w:rsidP="00F20792">
            <w:pPr>
              <w:tabs>
                <w:tab w:val="left" w:pos="5305"/>
              </w:tabs>
              <w:jc w:val="center"/>
              <w:rPr>
                <w:rFonts w:asciiTheme="majorBidi" w:hAnsiTheme="majorBidi" w:cstheme="majorBidi"/>
                <w:b/>
                <w:bCs/>
                <w:sz w:val="20"/>
                <w:szCs w:val="20"/>
                <w:rtl/>
                <w:lang w:eastAsia="en-US"/>
              </w:rPr>
            </w:pPr>
            <w:r>
              <w:rPr>
                <w:rFonts w:asciiTheme="majorBidi" w:hAnsiTheme="majorBidi" w:cstheme="majorBidi"/>
                <w:b/>
                <w:bCs/>
                <w:sz w:val="20"/>
                <w:szCs w:val="20"/>
                <w:lang w:eastAsia="en-US"/>
              </w:rPr>
              <w:t>]</w:t>
            </w:r>
            <w:r w:rsidR="005D548F">
              <w:rPr>
                <w:rFonts w:asciiTheme="majorBidi" w:hAnsiTheme="majorBidi" w:cstheme="majorBidi" w:hint="cs"/>
                <w:b/>
                <w:bCs/>
                <w:sz w:val="20"/>
                <w:szCs w:val="20"/>
                <w:rtl/>
                <w:lang w:eastAsia="en-US"/>
              </w:rPr>
              <w:t>23</w:t>
            </w:r>
            <w:r>
              <w:rPr>
                <w:rFonts w:asciiTheme="majorBidi" w:hAnsiTheme="majorBidi" w:cstheme="majorBidi"/>
                <w:b/>
                <w:bCs/>
                <w:sz w:val="20"/>
                <w:szCs w:val="20"/>
                <w:lang w:eastAsia="en-US"/>
              </w:rPr>
              <w:t>[</w:t>
            </w:r>
          </w:p>
        </w:tc>
      </w:tr>
      <w:tr w:rsidR="00103B24" w:rsidRPr="002C0D82" w:rsidTr="00313563">
        <w:trPr>
          <w:trHeight w:val="20"/>
          <w:jc w:val="center"/>
        </w:trPr>
        <w:tc>
          <w:tcPr>
            <w:tcW w:w="1361" w:type="dxa"/>
          </w:tcPr>
          <w:p w:rsidR="00103B24" w:rsidRPr="002C0D82" w:rsidRDefault="00103B24" w:rsidP="000452DD">
            <w:pPr>
              <w:tabs>
                <w:tab w:val="left" w:pos="5305"/>
              </w:tabs>
              <w:jc w:val="center"/>
              <w:rPr>
                <w:rFonts w:ascii="Arial" w:hAnsi="Arial" w:cs="Simplified Arabic"/>
                <w:sz w:val="20"/>
                <w:szCs w:val="20"/>
                <w:rtl/>
                <w:lang w:eastAsia="en-US"/>
              </w:rPr>
            </w:pPr>
          </w:p>
        </w:tc>
        <w:tc>
          <w:tcPr>
            <w:tcW w:w="4103" w:type="dxa"/>
            <w:gridSpan w:val="3"/>
          </w:tcPr>
          <w:p w:rsidR="00103B24" w:rsidRPr="009A2762" w:rsidRDefault="00103B24" w:rsidP="00431016">
            <w:pPr>
              <w:bidi w:val="0"/>
              <w:ind w:left="431" w:hanging="431"/>
              <w:jc w:val="both"/>
              <w:rPr>
                <w:sz w:val="20"/>
                <w:szCs w:val="20"/>
                <w:rtl/>
                <w:lang w:eastAsia="en-US"/>
              </w:rPr>
            </w:pPr>
            <w:r>
              <w:rPr>
                <w:sz w:val="20"/>
                <w:szCs w:val="20"/>
                <w:lang w:eastAsia="en-US"/>
              </w:rPr>
              <w:t xml:space="preserve">2.1 </w:t>
            </w:r>
            <w:r w:rsidRPr="009A2762">
              <w:rPr>
                <w:sz w:val="20"/>
                <w:szCs w:val="20"/>
                <w:lang w:eastAsia="en-US"/>
              </w:rPr>
              <w:t>Survey o</w:t>
            </w:r>
            <w:r>
              <w:rPr>
                <w:sz w:val="20"/>
                <w:szCs w:val="20"/>
                <w:lang w:eastAsia="en-US"/>
              </w:rPr>
              <w:t>n</w:t>
            </w:r>
            <w:r w:rsidRPr="009A2762">
              <w:rPr>
                <w:sz w:val="20"/>
                <w:szCs w:val="20"/>
                <w:lang w:eastAsia="en-US"/>
              </w:rPr>
              <w:t xml:space="preserve"> measuring the utiliz</w:t>
            </w:r>
            <w:r>
              <w:rPr>
                <w:sz w:val="20"/>
                <w:szCs w:val="20"/>
                <w:lang w:eastAsia="en-US"/>
              </w:rPr>
              <w:t>ation of</w:t>
            </w:r>
            <w:r w:rsidRPr="009A2762">
              <w:rPr>
                <w:sz w:val="20"/>
                <w:szCs w:val="20"/>
                <w:lang w:eastAsia="en-US"/>
              </w:rPr>
              <w:t xml:space="preserve"> statistics in policy making in</w:t>
            </w:r>
            <w:r w:rsidR="001A4571">
              <w:rPr>
                <w:sz w:val="20"/>
                <w:szCs w:val="20"/>
                <w:lang w:eastAsia="en-US"/>
              </w:rPr>
              <w:t xml:space="preserve"> the</w:t>
            </w:r>
            <w:r w:rsidRPr="009A2762">
              <w:rPr>
                <w:sz w:val="20"/>
                <w:szCs w:val="20"/>
                <w:lang w:eastAsia="en-US"/>
              </w:rPr>
              <w:t xml:space="preserve"> public sector</w:t>
            </w:r>
            <w:r>
              <w:rPr>
                <w:sz w:val="20"/>
                <w:szCs w:val="20"/>
                <w:lang w:eastAsia="en-US"/>
              </w:rPr>
              <w:t>,</w:t>
            </w:r>
            <w:r w:rsidRPr="009A2762">
              <w:rPr>
                <w:sz w:val="20"/>
                <w:szCs w:val="20"/>
                <w:lang w:eastAsia="en-US"/>
              </w:rPr>
              <w:t xml:space="preserve"> </w:t>
            </w:r>
            <w:r>
              <w:rPr>
                <w:sz w:val="20"/>
                <w:szCs w:val="20"/>
                <w:lang w:eastAsia="en-US"/>
              </w:rPr>
              <w:t>2019</w:t>
            </w:r>
          </w:p>
        </w:tc>
        <w:tc>
          <w:tcPr>
            <w:tcW w:w="773" w:type="dxa"/>
            <w:vAlign w:val="center"/>
          </w:tcPr>
          <w:p w:rsidR="00103B24" w:rsidRPr="00103B24" w:rsidRDefault="00103B24" w:rsidP="00E75746">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23</w:t>
            </w:r>
            <w:r w:rsidRPr="00103B24">
              <w:rPr>
                <w:rFonts w:asciiTheme="majorBidi" w:hAnsiTheme="majorBidi" w:cstheme="majorBidi"/>
                <w:sz w:val="20"/>
                <w:szCs w:val="20"/>
                <w:lang w:eastAsia="en-US"/>
              </w:rPr>
              <w:t>[</w:t>
            </w:r>
          </w:p>
        </w:tc>
      </w:tr>
      <w:tr w:rsidR="00103B24" w:rsidRPr="002C0D82" w:rsidTr="00313563">
        <w:trPr>
          <w:trHeight w:val="20"/>
          <w:jc w:val="center"/>
        </w:trPr>
        <w:tc>
          <w:tcPr>
            <w:tcW w:w="1361" w:type="dxa"/>
          </w:tcPr>
          <w:p w:rsidR="00103B24" w:rsidRPr="002C0D82" w:rsidRDefault="00103B24" w:rsidP="000452DD">
            <w:pPr>
              <w:tabs>
                <w:tab w:val="left" w:pos="5305"/>
              </w:tabs>
              <w:jc w:val="center"/>
              <w:rPr>
                <w:rFonts w:ascii="Arial" w:hAnsi="Arial" w:cs="Simplified Arabic"/>
                <w:sz w:val="20"/>
                <w:szCs w:val="20"/>
                <w:rtl/>
                <w:lang w:eastAsia="en-US"/>
              </w:rPr>
            </w:pPr>
          </w:p>
        </w:tc>
        <w:tc>
          <w:tcPr>
            <w:tcW w:w="560" w:type="dxa"/>
          </w:tcPr>
          <w:p w:rsidR="00103B24" w:rsidRPr="00E66EA3" w:rsidRDefault="00103B24" w:rsidP="000452DD">
            <w:pPr>
              <w:bidi w:val="0"/>
              <w:rPr>
                <w:sz w:val="20"/>
                <w:szCs w:val="20"/>
                <w:lang w:eastAsia="en-US"/>
              </w:rPr>
            </w:pPr>
          </w:p>
        </w:tc>
        <w:tc>
          <w:tcPr>
            <w:tcW w:w="700" w:type="dxa"/>
          </w:tcPr>
          <w:p w:rsidR="00103B24" w:rsidRPr="00E66EA3" w:rsidRDefault="00103B24" w:rsidP="000452DD">
            <w:pPr>
              <w:bidi w:val="0"/>
              <w:rPr>
                <w:sz w:val="20"/>
                <w:szCs w:val="20"/>
                <w:lang w:eastAsia="en-US"/>
              </w:rPr>
            </w:pPr>
            <w:r>
              <w:rPr>
                <w:sz w:val="20"/>
                <w:szCs w:val="20"/>
                <w:lang w:eastAsia="en-US"/>
              </w:rPr>
              <w:t>2.1.1</w:t>
            </w:r>
          </w:p>
        </w:tc>
        <w:tc>
          <w:tcPr>
            <w:tcW w:w="2843" w:type="dxa"/>
          </w:tcPr>
          <w:p w:rsidR="00103B24" w:rsidRPr="00745E16" w:rsidRDefault="00103B24" w:rsidP="000452DD">
            <w:pPr>
              <w:bidi w:val="0"/>
              <w:rPr>
                <w:sz w:val="20"/>
                <w:szCs w:val="20"/>
                <w:lang w:eastAsia="en-US"/>
              </w:rPr>
            </w:pPr>
            <w:r w:rsidRPr="00745E16">
              <w:rPr>
                <w:rFonts w:asciiTheme="majorBidi" w:hAnsiTheme="majorBidi" w:cstheme="majorBidi"/>
                <w:sz w:val="20"/>
                <w:szCs w:val="20"/>
              </w:rPr>
              <w:t>Survey Objectives</w:t>
            </w:r>
          </w:p>
        </w:tc>
        <w:tc>
          <w:tcPr>
            <w:tcW w:w="773" w:type="dxa"/>
            <w:vAlign w:val="center"/>
          </w:tcPr>
          <w:p w:rsidR="00103B24" w:rsidRPr="00103B24" w:rsidRDefault="00103B24" w:rsidP="00E75746">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23</w:t>
            </w:r>
            <w:r w:rsidRPr="00103B24">
              <w:rPr>
                <w:rFonts w:asciiTheme="majorBidi" w:hAnsiTheme="majorBidi" w:cstheme="majorBidi"/>
                <w:sz w:val="20"/>
                <w:szCs w:val="20"/>
                <w:lang w:eastAsia="en-US"/>
              </w:rPr>
              <w:t>[</w:t>
            </w:r>
          </w:p>
        </w:tc>
      </w:tr>
      <w:tr w:rsidR="00103B24" w:rsidRPr="002C0D82" w:rsidTr="00313563">
        <w:trPr>
          <w:trHeight w:val="20"/>
          <w:jc w:val="center"/>
        </w:trPr>
        <w:tc>
          <w:tcPr>
            <w:tcW w:w="1361" w:type="dxa"/>
          </w:tcPr>
          <w:p w:rsidR="00103B24" w:rsidRPr="002C0D82" w:rsidRDefault="00103B24" w:rsidP="000452DD">
            <w:pPr>
              <w:tabs>
                <w:tab w:val="left" w:pos="5305"/>
              </w:tabs>
              <w:jc w:val="center"/>
              <w:rPr>
                <w:rFonts w:ascii="Arial" w:hAnsi="Arial" w:cs="Simplified Arabic"/>
                <w:sz w:val="20"/>
                <w:szCs w:val="20"/>
                <w:rtl/>
                <w:lang w:eastAsia="en-US"/>
              </w:rPr>
            </w:pPr>
          </w:p>
        </w:tc>
        <w:tc>
          <w:tcPr>
            <w:tcW w:w="560" w:type="dxa"/>
          </w:tcPr>
          <w:p w:rsidR="00103B24" w:rsidRPr="00E66EA3" w:rsidRDefault="00103B24" w:rsidP="000452DD">
            <w:pPr>
              <w:bidi w:val="0"/>
              <w:rPr>
                <w:sz w:val="20"/>
                <w:szCs w:val="20"/>
                <w:lang w:eastAsia="en-US"/>
              </w:rPr>
            </w:pPr>
          </w:p>
        </w:tc>
        <w:tc>
          <w:tcPr>
            <w:tcW w:w="700" w:type="dxa"/>
          </w:tcPr>
          <w:p w:rsidR="00103B24" w:rsidRPr="00E66EA3" w:rsidRDefault="00103B24" w:rsidP="000452DD">
            <w:pPr>
              <w:bidi w:val="0"/>
              <w:rPr>
                <w:sz w:val="20"/>
                <w:szCs w:val="20"/>
                <w:lang w:eastAsia="en-US"/>
              </w:rPr>
            </w:pPr>
            <w:r>
              <w:rPr>
                <w:sz w:val="20"/>
                <w:szCs w:val="20"/>
                <w:lang w:eastAsia="en-US"/>
              </w:rPr>
              <w:t>2.1.2</w:t>
            </w:r>
          </w:p>
        </w:tc>
        <w:tc>
          <w:tcPr>
            <w:tcW w:w="2843" w:type="dxa"/>
          </w:tcPr>
          <w:p w:rsidR="00103B24" w:rsidRPr="00745E16" w:rsidRDefault="00103B24" w:rsidP="000452DD">
            <w:pPr>
              <w:bidi w:val="0"/>
              <w:rPr>
                <w:sz w:val="20"/>
                <w:szCs w:val="20"/>
                <w:lang w:eastAsia="en-US"/>
              </w:rPr>
            </w:pPr>
            <w:r w:rsidRPr="00745E16">
              <w:rPr>
                <w:rFonts w:asciiTheme="majorBidi" w:hAnsiTheme="majorBidi" w:cstheme="majorBidi"/>
                <w:sz w:val="20"/>
                <w:szCs w:val="20"/>
                <w:lang w:eastAsia="en-US"/>
              </w:rPr>
              <w:t>Survey Questionnaire</w:t>
            </w:r>
          </w:p>
        </w:tc>
        <w:tc>
          <w:tcPr>
            <w:tcW w:w="773" w:type="dxa"/>
            <w:vAlign w:val="center"/>
          </w:tcPr>
          <w:p w:rsidR="00103B24" w:rsidRPr="00103B24" w:rsidRDefault="00103B24" w:rsidP="00E75746">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23</w:t>
            </w:r>
            <w:r w:rsidRPr="00103B24">
              <w:rPr>
                <w:rFonts w:asciiTheme="majorBidi" w:hAnsiTheme="majorBidi" w:cstheme="majorBidi"/>
                <w:sz w:val="20"/>
                <w:szCs w:val="20"/>
                <w:lang w:eastAsia="en-US"/>
              </w:rPr>
              <w:t>[</w:t>
            </w:r>
          </w:p>
        </w:tc>
      </w:tr>
      <w:tr w:rsidR="00103B24" w:rsidRPr="002C0D82" w:rsidTr="00313563">
        <w:trPr>
          <w:trHeight w:val="20"/>
          <w:jc w:val="center"/>
        </w:trPr>
        <w:tc>
          <w:tcPr>
            <w:tcW w:w="1361" w:type="dxa"/>
          </w:tcPr>
          <w:p w:rsidR="00103B24" w:rsidRPr="002C0D82" w:rsidRDefault="00103B24" w:rsidP="000452DD">
            <w:pPr>
              <w:tabs>
                <w:tab w:val="left" w:pos="5305"/>
              </w:tabs>
              <w:jc w:val="center"/>
              <w:rPr>
                <w:rFonts w:ascii="Arial" w:hAnsi="Arial" w:cs="Simplified Arabic"/>
                <w:sz w:val="20"/>
                <w:szCs w:val="20"/>
                <w:rtl/>
                <w:lang w:eastAsia="en-US"/>
              </w:rPr>
            </w:pPr>
          </w:p>
        </w:tc>
        <w:tc>
          <w:tcPr>
            <w:tcW w:w="560" w:type="dxa"/>
          </w:tcPr>
          <w:p w:rsidR="00103B24" w:rsidRPr="00E66EA3" w:rsidRDefault="00103B24" w:rsidP="000452DD">
            <w:pPr>
              <w:bidi w:val="0"/>
              <w:rPr>
                <w:sz w:val="20"/>
                <w:szCs w:val="20"/>
                <w:lang w:eastAsia="en-US"/>
              </w:rPr>
            </w:pPr>
          </w:p>
        </w:tc>
        <w:tc>
          <w:tcPr>
            <w:tcW w:w="700" w:type="dxa"/>
          </w:tcPr>
          <w:p w:rsidR="00103B24" w:rsidRPr="00E66EA3" w:rsidRDefault="00103B24" w:rsidP="000452DD">
            <w:pPr>
              <w:bidi w:val="0"/>
              <w:rPr>
                <w:sz w:val="20"/>
                <w:szCs w:val="20"/>
                <w:lang w:eastAsia="en-US"/>
              </w:rPr>
            </w:pPr>
            <w:r>
              <w:rPr>
                <w:sz w:val="20"/>
                <w:szCs w:val="20"/>
                <w:lang w:eastAsia="en-US"/>
              </w:rPr>
              <w:t>2.1.3</w:t>
            </w:r>
          </w:p>
        </w:tc>
        <w:tc>
          <w:tcPr>
            <w:tcW w:w="2843" w:type="dxa"/>
          </w:tcPr>
          <w:p w:rsidR="00103B24" w:rsidRPr="00745E16" w:rsidRDefault="00103B24" w:rsidP="000452DD">
            <w:pPr>
              <w:bidi w:val="0"/>
              <w:rPr>
                <w:sz w:val="20"/>
                <w:szCs w:val="20"/>
                <w:lang w:eastAsia="en-US"/>
              </w:rPr>
            </w:pPr>
            <w:r w:rsidRPr="00745E16">
              <w:rPr>
                <w:rFonts w:asciiTheme="majorBidi" w:hAnsiTheme="majorBidi" w:cstheme="majorBidi"/>
                <w:sz w:val="20"/>
                <w:szCs w:val="20"/>
                <w:lang w:eastAsia="en-US"/>
              </w:rPr>
              <w:t>Sampling Framework</w:t>
            </w:r>
          </w:p>
        </w:tc>
        <w:tc>
          <w:tcPr>
            <w:tcW w:w="773" w:type="dxa"/>
            <w:vAlign w:val="center"/>
          </w:tcPr>
          <w:p w:rsidR="00103B24" w:rsidRPr="00103B24" w:rsidRDefault="00103B24" w:rsidP="00E75746">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23</w:t>
            </w:r>
            <w:r w:rsidRPr="00103B24">
              <w:rPr>
                <w:rFonts w:asciiTheme="majorBidi" w:hAnsiTheme="majorBidi" w:cstheme="majorBidi"/>
                <w:sz w:val="20"/>
                <w:szCs w:val="20"/>
                <w:lang w:eastAsia="en-US"/>
              </w:rPr>
              <w:t>[</w:t>
            </w:r>
          </w:p>
        </w:tc>
      </w:tr>
      <w:tr w:rsidR="00103B24" w:rsidRPr="002C0D82" w:rsidTr="00313563">
        <w:trPr>
          <w:trHeight w:val="20"/>
          <w:jc w:val="center"/>
        </w:trPr>
        <w:tc>
          <w:tcPr>
            <w:tcW w:w="1361" w:type="dxa"/>
          </w:tcPr>
          <w:p w:rsidR="00103B24" w:rsidRPr="002C0D82" w:rsidRDefault="00103B24" w:rsidP="000452DD">
            <w:pPr>
              <w:tabs>
                <w:tab w:val="left" w:pos="5305"/>
              </w:tabs>
              <w:jc w:val="center"/>
              <w:rPr>
                <w:rFonts w:ascii="Arial" w:hAnsi="Arial" w:cs="Simplified Arabic"/>
                <w:sz w:val="20"/>
                <w:szCs w:val="20"/>
                <w:rtl/>
                <w:lang w:eastAsia="en-US"/>
              </w:rPr>
            </w:pPr>
          </w:p>
        </w:tc>
        <w:tc>
          <w:tcPr>
            <w:tcW w:w="560" w:type="dxa"/>
          </w:tcPr>
          <w:p w:rsidR="00103B24" w:rsidRPr="00E66EA3" w:rsidRDefault="00103B24" w:rsidP="000452DD">
            <w:pPr>
              <w:bidi w:val="0"/>
              <w:rPr>
                <w:sz w:val="20"/>
                <w:szCs w:val="20"/>
                <w:lang w:eastAsia="en-US"/>
              </w:rPr>
            </w:pPr>
          </w:p>
        </w:tc>
        <w:tc>
          <w:tcPr>
            <w:tcW w:w="700" w:type="dxa"/>
          </w:tcPr>
          <w:p w:rsidR="00103B24" w:rsidRPr="00E66EA3" w:rsidRDefault="00103B24" w:rsidP="000452DD">
            <w:pPr>
              <w:bidi w:val="0"/>
              <w:rPr>
                <w:sz w:val="20"/>
                <w:szCs w:val="20"/>
                <w:lang w:eastAsia="en-US"/>
              </w:rPr>
            </w:pPr>
            <w:r>
              <w:rPr>
                <w:sz w:val="20"/>
                <w:szCs w:val="20"/>
                <w:lang w:eastAsia="en-US"/>
              </w:rPr>
              <w:t>2.1.4</w:t>
            </w:r>
          </w:p>
        </w:tc>
        <w:tc>
          <w:tcPr>
            <w:tcW w:w="2843" w:type="dxa"/>
          </w:tcPr>
          <w:p w:rsidR="00103B24" w:rsidRPr="00745E16" w:rsidRDefault="00103B24" w:rsidP="00102E18">
            <w:pPr>
              <w:bidi w:val="0"/>
              <w:rPr>
                <w:sz w:val="20"/>
                <w:szCs w:val="20"/>
                <w:lang w:eastAsia="en-US"/>
              </w:rPr>
            </w:pPr>
            <w:r w:rsidRPr="00745E16">
              <w:rPr>
                <w:rFonts w:asciiTheme="majorBidi" w:hAnsiTheme="majorBidi" w:cstheme="majorBidi"/>
                <w:sz w:val="20"/>
                <w:szCs w:val="20"/>
                <w:lang w:eastAsia="en-US"/>
              </w:rPr>
              <w:t>Field</w:t>
            </w:r>
            <w:r>
              <w:rPr>
                <w:rFonts w:asciiTheme="majorBidi" w:hAnsiTheme="majorBidi" w:cstheme="majorBidi"/>
                <w:sz w:val="20"/>
                <w:szCs w:val="20"/>
                <w:lang w:eastAsia="en-US"/>
              </w:rPr>
              <w:t>work</w:t>
            </w:r>
            <w:r w:rsidRPr="00745E16">
              <w:rPr>
                <w:rFonts w:asciiTheme="majorBidi" w:hAnsiTheme="majorBidi" w:cstheme="majorBidi"/>
                <w:sz w:val="20"/>
                <w:szCs w:val="20"/>
                <w:lang w:eastAsia="en-US"/>
              </w:rPr>
              <w:t xml:space="preserve"> </w:t>
            </w:r>
            <w:r w:rsidR="00102E18">
              <w:rPr>
                <w:rFonts w:asciiTheme="majorBidi" w:hAnsiTheme="majorBidi" w:cstheme="majorBidi"/>
                <w:sz w:val="20"/>
                <w:szCs w:val="20"/>
                <w:lang w:eastAsia="en-US"/>
              </w:rPr>
              <w:t>O</w:t>
            </w:r>
            <w:r w:rsidRPr="00745E16">
              <w:rPr>
                <w:rFonts w:asciiTheme="majorBidi" w:hAnsiTheme="majorBidi" w:cstheme="majorBidi"/>
                <w:sz w:val="20"/>
                <w:szCs w:val="20"/>
                <w:lang w:eastAsia="en-US"/>
              </w:rPr>
              <w:t>perations</w:t>
            </w:r>
          </w:p>
        </w:tc>
        <w:tc>
          <w:tcPr>
            <w:tcW w:w="773" w:type="dxa"/>
            <w:vAlign w:val="center"/>
          </w:tcPr>
          <w:p w:rsidR="00103B24" w:rsidRPr="00103B24" w:rsidRDefault="00103B24" w:rsidP="00102E18">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w:t>
            </w:r>
            <w:r w:rsidR="00102E18">
              <w:rPr>
                <w:rFonts w:asciiTheme="majorBidi" w:hAnsiTheme="majorBidi" w:cstheme="majorBidi" w:hint="cs"/>
                <w:sz w:val="20"/>
                <w:szCs w:val="20"/>
                <w:rtl/>
                <w:lang w:eastAsia="en-US"/>
              </w:rPr>
              <w:t>3</w:t>
            </w:r>
            <w:r w:rsidRPr="00103B24">
              <w:rPr>
                <w:rFonts w:asciiTheme="majorBidi" w:hAnsiTheme="majorBidi" w:cstheme="majorBidi"/>
                <w:sz w:val="20"/>
                <w:szCs w:val="20"/>
                <w:lang w:eastAsia="en-US"/>
              </w:rPr>
              <w:t>[</w:t>
            </w:r>
          </w:p>
        </w:tc>
      </w:tr>
      <w:tr w:rsidR="00103B24" w:rsidRPr="002C0D82" w:rsidTr="00313563">
        <w:trPr>
          <w:trHeight w:val="20"/>
          <w:jc w:val="center"/>
        </w:trPr>
        <w:tc>
          <w:tcPr>
            <w:tcW w:w="1361" w:type="dxa"/>
          </w:tcPr>
          <w:p w:rsidR="00103B24" w:rsidRPr="002C0D82" w:rsidRDefault="00103B24" w:rsidP="000452DD">
            <w:pPr>
              <w:tabs>
                <w:tab w:val="left" w:pos="5305"/>
              </w:tabs>
              <w:jc w:val="center"/>
              <w:rPr>
                <w:rFonts w:ascii="Arial" w:hAnsi="Arial" w:cs="Simplified Arabic"/>
                <w:sz w:val="20"/>
                <w:szCs w:val="20"/>
                <w:rtl/>
                <w:lang w:eastAsia="en-US"/>
              </w:rPr>
            </w:pPr>
          </w:p>
        </w:tc>
        <w:tc>
          <w:tcPr>
            <w:tcW w:w="560" w:type="dxa"/>
          </w:tcPr>
          <w:p w:rsidR="00103B24" w:rsidRPr="00E66EA3" w:rsidRDefault="00103B24" w:rsidP="000452DD">
            <w:pPr>
              <w:bidi w:val="0"/>
              <w:rPr>
                <w:sz w:val="20"/>
                <w:szCs w:val="20"/>
                <w:lang w:eastAsia="en-US"/>
              </w:rPr>
            </w:pPr>
          </w:p>
        </w:tc>
        <w:tc>
          <w:tcPr>
            <w:tcW w:w="700" w:type="dxa"/>
          </w:tcPr>
          <w:p w:rsidR="00103B24" w:rsidRPr="00E66EA3" w:rsidRDefault="00103B24" w:rsidP="000452DD">
            <w:pPr>
              <w:bidi w:val="0"/>
              <w:rPr>
                <w:sz w:val="20"/>
                <w:szCs w:val="20"/>
                <w:lang w:eastAsia="en-US"/>
              </w:rPr>
            </w:pPr>
            <w:r>
              <w:rPr>
                <w:sz w:val="20"/>
                <w:szCs w:val="20"/>
                <w:lang w:eastAsia="en-US"/>
              </w:rPr>
              <w:t>2.1.5</w:t>
            </w:r>
          </w:p>
        </w:tc>
        <w:tc>
          <w:tcPr>
            <w:tcW w:w="2843" w:type="dxa"/>
          </w:tcPr>
          <w:p w:rsidR="00103B24" w:rsidRPr="00745E16" w:rsidRDefault="00103B24" w:rsidP="00102E18">
            <w:pPr>
              <w:bidi w:val="0"/>
              <w:rPr>
                <w:sz w:val="20"/>
                <w:szCs w:val="20"/>
                <w:lang w:eastAsia="en-US"/>
              </w:rPr>
            </w:pPr>
            <w:r w:rsidRPr="00745E16">
              <w:rPr>
                <w:rFonts w:asciiTheme="majorBidi" w:hAnsiTheme="majorBidi" w:cstheme="majorBidi"/>
                <w:sz w:val="20"/>
                <w:szCs w:val="20"/>
                <w:lang w:eastAsia="en-US"/>
              </w:rPr>
              <w:t xml:space="preserve">Data </w:t>
            </w:r>
            <w:r w:rsidR="00102E18">
              <w:rPr>
                <w:rFonts w:asciiTheme="majorBidi" w:hAnsiTheme="majorBidi" w:cstheme="majorBidi"/>
                <w:sz w:val="20"/>
                <w:szCs w:val="20"/>
                <w:lang w:eastAsia="en-US"/>
              </w:rPr>
              <w:t>P</w:t>
            </w:r>
            <w:r w:rsidRPr="00745E16">
              <w:rPr>
                <w:rFonts w:asciiTheme="majorBidi" w:hAnsiTheme="majorBidi" w:cstheme="majorBidi"/>
                <w:sz w:val="20"/>
                <w:szCs w:val="20"/>
                <w:lang w:eastAsia="en-US"/>
              </w:rPr>
              <w:t>rocessing</w:t>
            </w:r>
          </w:p>
        </w:tc>
        <w:tc>
          <w:tcPr>
            <w:tcW w:w="773" w:type="dxa"/>
            <w:vAlign w:val="center"/>
          </w:tcPr>
          <w:p w:rsidR="00103B24" w:rsidRPr="00103B24" w:rsidRDefault="00103B24" w:rsidP="00E75746">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w:t>
            </w:r>
            <w:r>
              <w:rPr>
                <w:rFonts w:asciiTheme="majorBidi" w:hAnsiTheme="majorBidi" w:cstheme="majorBidi" w:hint="cs"/>
                <w:sz w:val="20"/>
                <w:szCs w:val="20"/>
                <w:rtl/>
                <w:lang w:eastAsia="en-US"/>
              </w:rPr>
              <w:t>4</w:t>
            </w:r>
            <w:r w:rsidRPr="00103B24">
              <w:rPr>
                <w:rFonts w:asciiTheme="majorBidi" w:hAnsiTheme="majorBidi" w:cstheme="majorBidi"/>
                <w:sz w:val="20"/>
                <w:szCs w:val="20"/>
                <w:lang w:eastAsia="en-US"/>
              </w:rPr>
              <w:t>[</w:t>
            </w:r>
          </w:p>
        </w:tc>
      </w:tr>
      <w:tr w:rsidR="00103B24" w:rsidRPr="002C0D82" w:rsidTr="00103B24">
        <w:trPr>
          <w:trHeight w:val="20"/>
          <w:jc w:val="center"/>
        </w:trPr>
        <w:tc>
          <w:tcPr>
            <w:tcW w:w="1361" w:type="dxa"/>
          </w:tcPr>
          <w:p w:rsidR="00103B24" w:rsidRPr="002C0D82" w:rsidRDefault="00103B24" w:rsidP="000452DD">
            <w:pPr>
              <w:tabs>
                <w:tab w:val="left" w:pos="5305"/>
              </w:tabs>
              <w:jc w:val="center"/>
              <w:rPr>
                <w:rFonts w:ascii="Arial" w:hAnsi="Arial" w:cs="Simplified Arabic"/>
                <w:sz w:val="20"/>
                <w:szCs w:val="20"/>
                <w:rtl/>
                <w:lang w:eastAsia="en-US"/>
              </w:rPr>
            </w:pPr>
          </w:p>
        </w:tc>
        <w:tc>
          <w:tcPr>
            <w:tcW w:w="4103" w:type="dxa"/>
            <w:gridSpan w:val="3"/>
          </w:tcPr>
          <w:p w:rsidR="00103B24" w:rsidRPr="000452DD" w:rsidRDefault="00103B24" w:rsidP="00431016">
            <w:pPr>
              <w:bidi w:val="0"/>
              <w:ind w:left="431" w:hanging="432"/>
              <w:contextualSpacing/>
              <w:jc w:val="both"/>
              <w:rPr>
                <w:rFonts w:asciiTheme="majorBidi" w:hAnsiTheme="majorBidi" w:cstheme="majorBidi"/>
                <w:sz w:val="20"/>
                <w:szCs w:val="20"/>
                <w:rtl/>
              </w:rPr>
            </w:pPr>
            <w:r w:rsidRPr="000A64EE">
              <w:rPr>
                <w:sz w:val="20"/>
                <w:szCs w:val="20"/>
                <w:lang w:eastAsia="en-US"/>
              </w:rPr>
              <w:t>2.</w:t>
            </w:r>
            <w:r>
              <w:rPr>
                <w:sz w:val="20"/>
                <w:szCs w:val="20"/>
                <w:lang w:eastAsia="en-US"/>
              </w:rPr>
              <w:t>2</w:t>
            </w:r>
            <w:r w:rsidRPr="000A64EE">
              <w:rPr>
                <w:sz w:val="20"/>
                <w:szCs w:val="20"/>
                <w:lang w:eastAsia="en-US"/>
              </w:rPr>
              <w:t xml:space="preserve"> </w:t>
            </w:r>
            <w:r w:rsidRPr="000A64EE">
              <w:rPr>
                <w:rFonts w:asciiTheme="majorBidi" w:hAnsiTheme="majorBidi" w:cstheme="majorBidi"/>
                <w:color w:val="000000"/>
                <w:sz w:val="20"/>
                <w:szCs w:val="20"/>
              </w:rPr>
              <w:t>Survey o</w:t>
            </w:r>
            <w:r>
              <w:rPr>
                <w:rFonts w:asciiTheme="majorBidi" w:hAnsiTheme="majorBidi" w:cstheme="majorBidi"/>
                <w:color w:val="000000"/>
                <w:sz w:val="20"/>
                <w:szCs w:val="20"/>
              </w:rPr>
              <w:t>n</w:t>
            </w:r>
            <w:r w:rsidRPr="000A64EE">
              <w:rPr>
                <w:rFonts w:asciiTheme="majorBidi" w:hAnsiTheme="majorBidi" w:cstheme="majorBidi"/>
                <w:color w:val="000000"/>
                <w:sz w:val="20"/>
                <w:szCs w:val="20"/>
              </w:rPr>
              <w:t xml:space="preserve"> measuring the utiliz</w:t>
            </w:r>
            <w:r>
              <w:rPr>
                <w:rFonts w:asciiTheme="majorBidi" w:hAnsiTheme="majorBidi" w:cstheme="majorBidi"/>
                <w:color w:val="000000"/>
                <w:sz w:val="20"/>
                <w:szCs w:val="20"/>
              </w:rPr>
              <w:t>ation of</w:t>
            </w:r>
            <w:r w:rsidRPr="000A64EE">
              <w:rPr>
                <w:rFonts w:asciiTheme="majorBidi" w:hAnsiTheme="majorBidi" w:cstheme="majorBidi"/>
                <w:color w:val="000000"/>
                <w:sz w:val="20"/>
                <w:szCs w:val="20"/>
              </w:rPr>
              <w:t xml:space="preserve"> statistics in policy making in</w:t>
            </w:r>
            <w:r w:rsidR="001A4571">
              <w:rPr>
                <w:rFonts w:asciiTheme="majorBidi" w:hAnsiTheme="majorBidi" w:cstheme="majorBidi"/>
                <w:color w:val="000000"/>
                <w:sz w:val="20"/>
                <w:szCs w:val="20"/>
              </w:rPr>
              <w:t xml:space="preserve"> the</w:t>
            </w:r>
            <w:r w:rsidRPr="000A64EE">
              <w:rPr>
                <w:rFonts w:asciiTheme="majorBidi" w:hAnsiTheme="majorBidi" w:cstheme="majorBidi"/>
                <w:color w:val="000000"/>
                <w:sz w:val="20"/>
                <w:szCs w:val="20"/>
              </w:rPr>
              <w:t xml:space="preserve"> private sector </w:t>
            </w:r>
            <w:r>
              <w:rPr>
                <w:rFonts w:asciiTheme="majorBidi" w:hAnsiTheme="majorBidi" w:cstheme="majorBidi"/>
                <w:color w:val="000000"/>
                <w:sz w:val="20"/>
                <w:szCs w:val="20"/>
              </w:rPr>
              <w:t>2019</w:t>
            </w:r>
          </w:p>
        </w:tc>
        <w:tc>
          <w:tcPr>
            <w:tcW w:w="773" w:type="dxa"/>
          </w:tcPr>
          <w:p w:rsidR="00103B24" w:rsidRPr="00103B24" w:rsidRDefault="00103B24" w:rsidP="00103B24">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w:t>
            </w:r>
            <w:r>
              <w:rPr>
                <w:rFonts w:asciiTheme="majorBidi" w:hAnsiTheme="majorBidi" w:cstheme="majorBidi" w:hint="cs"/>
                <w:sz w:val="20"/>
                <w:szCs w:val="20"/>
                <w:rtl/>
                <w:lang w:eastAsia="en-US"/>
              </w:rPr>
              <w:t>4</w:t>
            </w:r>
            <w:r w:rsidRPr="00103B24">
              <w:rPr>
                <w:rFonts w:asciiTheme="majorBidi" w:hAnsiTheme="majorBidi" w:cstheme="majorBidi"/>
                <w:sz w:val="20"/>
                <w:szCs w:val="20"/>
                <w:lang w:eastAsia="en-US"/>
              </w:rPr>
              <w:t>[</w:t>
            </w:r>
          </w:p>
        </w:tc>
      </w:tr>
    </w:tbl>
    <w:p w:rsidR="008954D2" w:rsidRPr="00431016" w:rsidRDefault="000D43F4" w:rsidP="0066748D">
      <w:pPr>
        <w:jc w:val="lowKashida"/>
        <w:rPr>
          <w:rFonts w:ascii="Arial" w:hAnsi="Arial" w:cs="Simplified Arabic"/>
          <w:b/>
          <w:bCs/>
          <w:sz w:val="2"/>
          <w:szCs w:val="2"/>
          <w:rtl/>
          <w:lang w:eastAsia="en-US"/>
        </w:rPr>
      </w:pPr>
      <w:r w:rsidRPr="00431016">
        <w:rPr>
          <w:rFonts w:ascii="Arial" w:hAnsi="Arial" w:cs="Simplified Arabic"/>
          <w:b/>
          <w:bCs/>
          <w:sz w:val="14"/>
          <w:szCs w:val="14"/>
          <w:rtl/>
          <w:lang w:eastAsia="en-US"/>
        </w:rPr>
        <w:tab/>
      </w:r>
      <w:r w:rsidRPr="00431016">
        <w:rPr>
          <w:rFonts w:ascii="Arial" w:hAnsi="Arial" w:cs="Simplified Arabic"/>
          <w:b/>
          <w:bCs/>
          <w:sz w:val="14"/>
          <w:szCs w:val="14"/>
          <w:rtl/>
          <w:lang w:eastAsia="en-US"/>
        </w:rPr>
        <w:tab/>
      </w:r>
      <w:r w:rsidRPr="00431016">
        <w:rPr>
          <w:rFonts w:ascii="Arial" w:hAnsi="Arial" w:cs="Simplified Arabic"/>
          <w:b/>
          <w:bCs/>
          <w:sz w:val="14"/>
          <w:szCs w:val="14"/>
          <w:rtl/>
          <w:lang w:eastAsia="en-US"/>
        </w:rPr>
        <w:tab/>
      </w:r>
      <w:r w:rsidRPr="00431016">
        <w:rPr>
          <w:rFonts w:ascii="Arial" w:hAnsi="Arial" w:cs="Simplified Arabic"/>
          <w:b/>
          <w:bCs/>
          <w:sz w:val="14"/>
          <w:szCs w:val="14"/>
          <w:rtl/>
          <w:lang w:eastAsia="en-US"/>
        </w:rPr>
        <w:tab/>
      </w:r>
      <w:r w:rsidRPr="00431016">
        <w:rPr>
          <w:rFonts w:ascii="Arial" w:hAnsi="Arial" w:cs="Simplified Arabic"/>
          <w:b/>
          <w:bCs/>
          <w:sz w:val="14"/>
          <w:szCs w:val="14"/>
          <w:rtl/>
          <w:lang w:eastAsia="en-US"/>
        </w:rPr>
        <w:tab/>
      </w:r>
      <w:r w:rsidRPr="00431016">
        <w:rPr>
          <w:rFonts w:ascii="Arial" w:hAnsi="Arial" w:cs="Simplified Arabic"/>
          <w:b/>
          <w:bCs/>
          <w:sz w:val="14"/>
          <w:szCs w:val="14"/>
          <w:rtl/>
          <w:lang w:eastAsia="en-US"/>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0"/>
        <w:gridCol w:w="431"/>
        <w:gridCol w:w="709"/>
        <w:gridCol w:w="2896"/>
        <w:gridCol w:w="784"/>
      </w:tblGrid>
      <w:tr w:rsidR="00103B24" w:rsidRPr="002C0D82" w:rsidTr="00E20BF7">
        <w:trPr>
          <w:trHeight w:hRule="exact" w:val="340"/>
        </w:trPr>
        <w:tc>
          <w:tcPr>
            <w:tcW w:w="1520" w:type="dxa"/>
          </w:tcPr>
          <w:p w:rsidR="00103B24" w:rsidRPr="002C0D82" w:rsidRDefault="00103B24" w:rsidP="0066748D">
            <w:pPr>
              <w:tabs>
                <w:tab w:val="left" w:pos="5305"/>
              </w:tabs>
              <w:jc w:val="center"/>
              <w:rPr>
                <w:rFonts w:ascii="Arial" w:hAnsi="Arial" w:cs="Simplified Arabic"/>
                <w:sz w:val="20"/>
                <w:szCs w:val="20"/>
                <w:rtl/>
                <w:lang w:eastAsia="en-US"/>
              </w:rPr>
            </w:pPr>
            <w:r w:rsidRPr="00F554CE">
              <w:rPr>
                <w:rFonts w:ascii="Arial" w:hAnsi="Arial" w:cs="Simplified Arabic"/>
                <w:b/>
                <w:bCs/>
                <w:rtl/>
                <w:lang w:eastAsia="en-US"/>
              </w:rPr>
              <w:tab/>
            </w:r>
            <w:r w:rsidRPr="00F554CE">
              <w:rPr>
                <w:rFonts w:ascii="Arial" w:hAnsi="Arial" w:cs="Simplified Arabic"/>
                <w:b/>
                <w:bCs/>
                <w:rtl/>
                <w:lang w:eastAsia="en-US"/>
              </w:rPr>
              <w:tab/>
            </w:r>
            <w:r w:rsidRPr="00F554CE">
              <w:rPr>
                <w:rFonts w:ascii="Arial" w:hAnsi="Arial" w:cs="Simplified Arabic"/>
                <w:b/>
                <w:bCs/>
                <w:rtl/>
                <w:lang w:eastAsia="en-US"/>
              </w:rPr>
              <w:tab/>
            </w:r>
          </w:p>
        </w:tc>
        <w:tc>
          <w:tcPr>
            <w:tcW w:w="431" w:type="dxa"/>
          </w:tcPr>
          <w:p w:rsidR="00103B24" w:rsidRPr="00E66EA3" w:rsidRDefault="00103B24" w:rsidP="0066748D">
            <w:pPr>
              <w:bidi w:val="0"/>
              <w:rPr>
                <w:sz w:val="20"/>
                <w:szCs w:val="20"/>
                <w:lang w:eastAsia="en-US"/>
              </w:rPr>
            </w:pPr>
          </w:p>
        </w:tc>
        <w:tc>
          <w:tcPr>
            <w:tcW w:w="709" w:type="dxa"/>
          </w:tcPr>
          <w:p w:rsidR="00103B24" w:rsidRPr="00E66EA3" w:rsidRDefault="00103B24" w:rsidP="000452DD">
            <w:pPr>
              <w:bidi w:val="0"/>
              <w:rPr>
                <w:sz w:val="20"/>
                <w:szCs w:val="20"/>
                <w:lang w:eastAsia="en-US"/>
              </w:rPr>
            </w:pPr>
            <w:r>
              <w:rPr>
                <w:sz w:val="20"/>
                <w:szCs w:val="20"/>
                <w:lang w:eastAsia="en-US"/>
              </w:rPr>
              <w:t>2.2.1</w:t>
            </w:r>
          </w:p>
        </w:tc>
        <w:tc>
          <w:tcPr>
            <w:tcW w:w="2896" w:type="dxa"/>
          </w:tcPr>
          <w:p w:rsidR="00103B24" w:rsidRPr="00745E16" w:rsidRDefault="00103B24" w:rsidP="0066748D">
            <w:pPr>
              <w:bidi w:val="0"/>
              <w:rPr>
                <w:sz w:val="20"/>
                <w:szCs w:val="20"/>
                <w:lang w:eastAsia="en-US"/>
              </w:rPr>
            </w:pPr>
            <w:r w:rsidRPr="00745E16">
              <w:rPr>
                <w:rFonts w:asciiTheme="majorBidi" w:hAnsiTheme="majorBidi" w:cstheme="majorBidi"/>
                <w:sz w:val="20"/>
                <w:szCs w:val="20"/>
              </w:rPr>
              <w:t>Survey Objectives</w:t>
            </w:r>
          </w:p>
        </w:tc>
        <w:tc>
          <w:tcPr>
            <w:tcW w:w="784" w:type="dxa"/>
            <w:vAlign w:val="center"/>
          </w:tcPr>
          <w:p w:rsidR="00103B24" w:rsidRPr="00103B24" w:rsidRDefault="00103B24" w:rsidP="00E75746">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w:t>
            </w:r>
            <w:r>
              <w:rPr>
                <w:rFonts w:asciiTheme="majorBidi" w:hAnsiTheme="majorBidi" w:cstheme="majorBidi" w:hint="cs"/>
                <w:sz w:val="20"/>
                <w:szCs w:val="20"/>
                <w:rtl/>
                <w:lang w:eastAsia="en-US"/>
              </w:rPr>
              <w:t>4</w:t>
            </w:r>
            <w:r w:rsidRPr="00103B24">
              <w:rPr>
                <w:rFonts w:asciiTheme="majorBidi" w:hAnsiTheme="majorBidi" w:cstheme="majorBidi"/>
                <w:sz w:val="20"/>
                <w:szCs w:val="20"/>
                <w:lang w:eastAsia="en-US"/>
              </w:rPr>
              <w:t>[</w:t>
            </w:r>
          </w:p>
        </w:tc>
      </w:tr>
      <w:tr w:rsidR="00103B24" w:rsidRPr="002C0D82" w:rsidTr="00E20BF7">
        <w:trPr>
          <w:trHeight w:hRule="exact" w:val="340"/>
        </w:trPr>
        <w:tc>
          <w:tcPr>
            <w:tcW w:w="1520" w:type="dxa"/>
          </w:tcPr>
          <w:p w:rsidR="00103B24" w:rsidRPr="002C0D82" w:rsidRDefault="00103B24" w:rsidP="0066748D">
            <w:pPr>
              <w:tabs>
                <w:tab w:val="left" w:pos="5305"/>
              </w:tabs>
              <w:jc w:val="center"/>
              <w:rPr>
                <w:rFonts w:ascii="Arial" w:hAnsi="Arial" w:cs="Simplified Arabic"/>
                <w:sz w:val="20"/>
                <w:szCs w:val="20"/>
                <w:rtl/>
                <w:lang w:eastAsia="en-US"/>
              </w:rPr>
            </w:pPr>
            <w:bookmarkStart w:id="1" w:name="_Toc93808818"/>
            <w:bookmarkStart w:id="2" w:name="_Toc93809583"/>
            <w:bookmarkStart w:id="3" w:name="_Toc94327353"/>
          </w:p>
        </w:tc>
        <w:tc>
          <w:tcPr>
            <w:tcW w:w="431" w:type="dxa"/>
          </w:tcPr>
          <w:p w:rsidR="00103B24" w:rsidRPr="00E66EA3" w:rsidRDefault="00103B24" w:rsidP="0066748D">
            <w:pPr>
              <w:bidi w:val="0"/>
              <w:rPr>
                <w:sz w:val="20"/>
                <w:szCs w:val="20"/>
                <w:lang w:eastAsia="en-US"/>
              </w:rPr>
            </w:pPr>
          </w:p>
        </w:tc>
        <w:tc>
          <w:tcPr>
            <w:tcW w:w="709" w:type="dxa"/>
          </w:tcPr>
          <w:p w:rsidR="00103B24" w:rsidRPr="00E66EA3" w:rsidRDefault="00103B24" w:rsidP="0066748D">
            <w:pPr>
              <w:bidi w:val="0"/>
              <w:rPr>
                <w:sz w:val="20"/>
                <w:szCs w:val="20"/>
                <w:lang w:eastAsia="en-US"/>
              </w:rPr>
            </w:pPr>
            <w:r>
              <w:rPr>
                <w:sz w:val="20"/>
                <w:szCs w:val="20"/>
                <w:lang w:eastAsia="en-US"/>
              </w:rPr>
              <w:t>2.2.2</w:t>
            </w:r>
          </w:p>
        </w:tc>
        <w:tc>
          <w:tcPr>
            <w:tcW w:w="2896" w:type="dxa"/>
          </w:tcPr>
          <w:p w:rsidR="00103B24" w:rsidRPr="00745E16" w:rsidRDefault="00103B24" w:rsidP="0066748D">
            <w:pPr>
              <w:bidi w:val="0"/>
              <w:rPr>
                <w:sz w:val="20"/>
                <w:szCs w:val="20"/>
                <w:lang w:eastAsia="en-US"/>
              </w:rPr>
            </w:pPr>
            <w:r w:rsidRPr="00745E16">
              <w:rPr>
                <w:rFonts w:asciiTheme="majorBidi" w:hAnsiTheme="majorBidi" w:cstheme="majorBidi"/>
                <w:sz w:val="20"/>
                <w:szCs w:val="20"/>
                <w:lang w:eastAsia="en-US"/>
              </w:rPr>
              <w:t>Survey Questionnaire</w:t>
            </w:r>
          </w:p>
        </w:tc>
        <w:tc>
          <w:tcPr>
            <w:tcW w:w="784" w:type="dxa"/>
            <w:vAlign w:val="center"/>
          </w:tcPr>
          <w:p w:rsidR="00103B24" w:rsidRPr="00103B24" w:rsidRDefault="00103B24" w:rsidP="00E75746">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w:t>
            </w:r>
            <w:r>
              <w:rPr>
                <w:rFonts w:asciiTheme="majorBidi" w:hAnsiTheme="majorBidi" w:cstheme="majorBidi" w:hint="cs"/>
                <w:sz w:val="20"/>
                <w:szCs w:val="20"/>
                <w:rtl/>
                <w:lang w:eastAsia="en-US"/>
              </w:rPr>
              <w:t>4</w:t>
            </w:r>
            <w:r w:rsidRPr="00103B24">
              <w:rPr>
                <w:rFonts w:asciiTheme="majorBidi" w:hAnsiTheme="majorBidi" w:cstheme="majorBidi"/>
                <w:sz w:val="20"/>
                <w:szCs w:val="20"/>
                <w:lang w:eastAsia="en-US"/>
              </w:rPr>
              <w:t>[</w:t>
            </w:r>
          </w:p>
        </w:tc>
      </w:tr>
      <w:tr w:rsidR="00103B24" w:rsidRPr="002C0D82" w:rsidTr="00E20BF7">
        <w:trPr>
          <w:trHeight w:hRule="exact" w:val="340"/>
        </w:trPr>
        <w:tc>
          <w:tcPr>
            <w:tcW w:w="1520" w:type="dxa"/>
          </w:tcPr>
          <w:p w:rsidR="00103B24" w:rsidRPr="002C0D82" w:rsidRDefault="00103B24" w:rsidP="0066748D">
            <w:pPr>
              <w:tabs>
                <w:tab w:val="left" w:pos="5305"/>
              </w:tabs>
              <w:jc w:val="center"/>
              <w:rPr>
                <w:rFonts w:ascii="Arial" w:hAnsi="Arial" w:cs="Simplified Arabic"/>
                <w:sz w:val="20"/>
                <w:szCs w:val="20"/>
                <w:rtl/>
                <w:lang w:eastAsia="en-US"/>
              </w:rPr>
            </w:pPr>
          </w:p>
        </w:tc>
        <w:tc>
          <w:tcPr>
            <w:tcW w:w="431" w:type="dxa"/>
          </w:tcPr>
          <w:p w:rsidR="00103B24" w:rsidRPr="00E66EA3" w:rsidRDefault="00103B24" w:rsidP="0066748D">
            <w:pPr>
              <w:bidi w:val="0"/>
              <w:rPr>
                <w:sz w:val="20"/>
                <w:szCs w:val="20"/>
                <w:lang w:eastAsia="en-US"/>
              </w:rPr>
            </w:pPr>
          </w:p>
        </w:tc>
        <w:tc>
          <w:tcPr>
            <w:tcW w:w="709" w:type="dxa"/>
          </w:tcPr>
          <w:p w:rsidR="00103B24" w:rsidRPr="00E66EA3" w:rsidRDefault="00103B24" w:rsidP="000452DD">
            <w:pPr>
              <w:bidi w:val="0"/>
              <w:rPr>
                <w:sz w:val="20"/>
                <w:szCs w:val="20"/>
                <w:lang w:eastAsia="en-US"/>
              </w:rPr>
            </w:pPr>
            <w:r>
              <w:rPr>
                <w:sz w:val="20"/>
                <w:szCs w:val="20"/>
                <w:lang w:eastAsia="en-US"/>
              </w:rPr>
              <w:t>2.2.3</w:t>
            </w:r>
          </w:p>
        </w:tc>
        <w:tc>
          <w:tcPr>
            <w:tcW w:w="2896" w:type="dxa"/>
          </w:tcPr>
          <w:p w:rsidR="00103B24" w:rsidRPr="00745E16" w:rsidRDefault="00103B24" w:rsidP="0066748D">
            <w:pPr>
              <w:bidi w:val="0"/>
              <w:rPr>
                <w:sz w:val="20"/>
                <w:szCs w:val="20"/>
                <w:lang w:eastAsia="en-US"/>
              </w:rPr>
            </w:pPr>
            <w:r w:rsidRPr="00745E16">
              <w:rPr>
                <w:rFonts w:asciiTheme="majorBidi" w:hAnsiTheme="majorBidi" w:cstheme="majorBidi"/>
                <w:sz w:val="20"/>
                <w:szCs w:val="20"/>
                <w:lang w:eastAsia="en-US"/>
              </w:rPr>
              <w:t>Sampling Framework</w:t>
            </w:r>
          </w:p>
        </w:tc>
        <w:tc>
          <w:tcPr>
            <w:tcW w:w="784" w:type="dxa"/>
            <w:vAlign w:val="center"/>
          </w:tcPr>
          <w:p w:rsidR="00103B24" w:rsidRPr="00103B24" w:rsidRDefault="00103B24" w:rsidP="00E75746">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w:t>
            </w:r>
            <w:r>
              <w:rPr>
                <w:rFonts w:asciiTheme="majorBidi" w:hAnsiTheme="majorBidi" w:cstheme="majorBidi" w:hint="cs"/>
                <w:sz w:val="20"/>
                <w:szCs w:val="20"/>
                <w:rtl/>
                <w:lang w:eastAsia="en-US"/>
              </w:rPr>
              <w:t>4</w:t>
            </w:r>
            <w:r w:rsidRPr="00103B24">
              <w:rPr>
                <w:rFonts w:asciiTheme="majorBidi" w:hAnsiTheme="majorBidi" w:cstheme="majorBidi"/>
                <w:sz w:val="20"/>
                <w:szCs w:val="20"/>
                <w:lang w:eastAsia="en-US"/>
              </w:rPr>
              <w:t>[</w:t>
            </w:r>
          </w:p>
        </w:tc>
      </w:tr>
      <w:tr w:rsidR="00103B24" w:rsidRPr="002C0D82" w:rsidTr="00E20BF7">
        <w:trPr>
          <w:trHeight w:hRule="exact" w:val="340"/>
        </w:trPr>
        <w:tc>
          <w:tcPr>
            <w:tcW w:w="1520" w:type="dxa"/>
          </w:tcPr>
          <w:p w:rsidR="00103B24" w:rsidRPr="002C0D82" w:rsidRDefault="00103B24" w:rsidP="0066748D">
            <w:pPr>
              <w:tabs>
                <w:tab w:val="left" w:pos="5305"/>
              </w:tabs>
              <w:jc w:val="center"/>
              <w:rPr>
                <w:rFonts w:ascii="Arial" w:hAnsi="Arial" w:cs="Simplified Arabic"/>
                <w:sz w:val="20"/>
                <w:szCs w:val="20"/>
                <w:rtl/>
                <w:lang w:eastAsia="en-US"/>
              </w:rPr>
            </w:pPr>
          </w:p>
        </w:tc>
        <w:tc>
          <w:tcPr>
            <w:tcW w:w="431" w:type="dxa"/>
          </w:tcPr>
          <w:p w:rsidR="00103B24" w:rsidRPr="00E66EA3" w:rsidRDefault="00103B24" w:rsidP="0066748D">
            <w:pPr>
              <w:bidi w:val="0"/>
              <w:rPr>
                <w:sz w:val="20"/>
                <w:szCs w:val="20"/>
                <w:lang w:eastAsia="en-US"/>
              </w:rPr>
            </w:pPr>
          </w:p>
        </w:tc>
        <w:tc>
          <w:tcPr>
            <w:tcW w:w="709" w:type="dxa"/>
          </w:tcPr>
          <w:p w:rsidR="00103B24" w:rsidRPr="00E66EA3" w:rsidRDefault="00103B24" w:rsidP="000452DD">
            <w:pPr>
              <w:bidi w:val="0"/>
              <w:rPr>
                <w:sz w:val="20"/>
                <w:szCs w:val="20"/>
                <w:lang w:eastAsia="en-US"/>
              </w:rPr>
            </w:pPr>
            <w:r>
              <w:rPr>
                <w:sz w:val="20"/>
                <w:szCs w:val="20"/>
                <w:lang w:eastAsia="en-US"/>
              </w:rPr>
              <w:t>2.2.4</w:t>
            </w:r>
          </w:p>
        </w:tc>
        <w:tc>
          <w:tcPr>
            <w:tcW w:w="2896" w:type="dxa"/>
          </w:tcPr>
          <w:p w:rsidR="00103B24" w:rsidRPr="00745E16" w:rsidRDefault="00103B24" w:rsidP="00102E18">
            <w:pPr>
              <w:bidi w:val="0"/>
              <w:rPr>
                <w:sz w:val="20"/>
                <w:szCs w:val="20"/>
                <w:lang w:eastAsia="en-US"/>
              </w:rPr>
            </w:pPr>
            <w:r w:rsidRPr="00745E16">
              <w:rPr>
                <w:rFonts w:asciiTheme="majorBidi" w:hAnsiTheme="majorBidi" w:cstheme="majorBidi"/>
                <w:sz w:val="20"/>
                <w:szCs w:val="20"/>
                <w:lang w:eastAsia="en-US"/>
              </w:rPr>
              <w:t>Field</w:t>
            </w:r>
            <w:r>
              <w:rPr>
                <w:rFonts w:asciiTheme="majorBidi" w:hAnsiTheme="majorBidi" w:cstheme="majorBidi"/>
                <w:sz w:val="20"/>
                <w:szCs w:val="20"/>
                <w:lang w:eastAsia="en-US"/>
              </w:rPr>
              <w:t>work</w:t>
            </w:r>
            <w:r w:rsidRPr="00745E16">
              <w:rPr>
                <w:rFonts w:asciiTheme="majorBidi" w:hAnsiTheme="majorBidi" w:cstheme="majorBidi"/>
                <w:sz w:val="20"/>
                <w:szCs w:val="20"/>
                <w:lang w:eastAsia="en-US"/>
              </w:rPr>
              <w:t xml:space="preserve"> </w:t>
            </w:r>
            <w:r w:rsidR="00102E18">
              <w:rPr>
                <w:rFonts w:asciiTheme="majorBidi" w:hAnsiTheme="majorBidi" w:cstheme="majorBidi"/>
                <w:sz w:val="20"/>
                <w:szCs w:val="20"/>
                <w:lang w:eastAsia="en-US"/>
              </w:rPr>
              <w:t>O</w:t>
            </w:r>
            <w:r w:rsidRPr="00745E16">
              <w:rPr>
                <w:rFonts w:asciiTheme="majorBidi" w:hAnsiTheme="majorBidi" w:cstheme="majorBidi"/>
                <w:sz w:val="20"/>
                <w:szCs w:val="20"/>
                <w:lang w:eastAsia="en-US"/>
              </w:rPr>
              <w:t>perations</w:t>
            </w:r>
          </w:p>
        </w:tc>
        <w:tc>
          <w:tcPr>
            <w:tcW w:w="784" w:type="dxa"/>
            <w:vAlign w:val="center"/>
          </w:tcPr>
          <w:p w:rsidR="00103B24" w:rsidRPr="00103B24" w:rsidRDefault="00103B24" w:rsidP="00103B24">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w:t>
            </w:r>
            <w:r>
              <w:rPr>
                <w:rFonts w:asciiTheme="majorBidi" w:hAnsiTheme="majorBidi" w:cstheme="majorBidi" w:hint="cs"/>
                <w:sz w:val="20"/>
                <w:szCs w:val="20"/>
                <w:rtl/>
                <w:lang w:eastAsia="en-US"/>
              </w:rPr>
              <w:t>5</w:t>
            </w:r>
            <w:r w:rsidRPr="00103B24">
              <w:rPr>
                <w:rFonts w:asciiTheme="majorBidi" w:hAnsiTheme="majorBidi" w:cstheme="majorBidi"/>
                <w:sz w:val="20"/>
                <w:szCs w:val="20"/>
                <w:lang w:eastAsia="en-US"/>
              </w:rPr>
              <w:t>[</w:t>
            </w:r>
          </w:p>
        </w:tc>
      </w:tr>
      <w:tr w:rsidR="00103B24" w:rsidRPr="002C0D82" w:rsidTr="00E20BF7">
        <w:trPr>
          <w:trHeight w:hRule="exact" w:val="340"/>
        </w:trPr>
        <w:tc>
          <w:tcPr>
            <w:tcW w:w="1520" w:type="dxa"/>
          </w:tcPr>
          <w:p w:rsidR="00103B24" w:rsidRPr="002C0D82" w:rsidRDefault="00103B24" w:rsidP="0066748D">
            <w:pPr>
              <w:tabs>
                <w:tab w:val="left" w:pos="5305"/>
              </w:tabs>
              <w:jc w:val="center"/>
              <w:rPr>
                <w:rFonts w:ascii="Arial" w:hAnsi="Arial" w:cs="Simplified Arabic"/>
                <w:sz w:val="20"/>
                <w:szCs w:val="20"/>
                <w:rtl/>
                <w:lang w:eastAsia="en-US"/>
              </w:rPr>
            </w:pPr>
          </w:p>
        </w:tc>
        <w:tc>
          <w:tcPr>
            <w:tcW w:w="431" w:type="dxa"/>
          </w:tcPr>
          <w:p w:rsidR="00103B24" w:rsidRPr="00E66EA3" w:rsidRDefault="00103B24" w:rsidP="0066748D">
            <w:pPr>
              <w:bidi w:val="0"/>
              <w:rPr>
                <w:sz w:val="20"/>
                <w:szCs w:val="20"/>
                <w:lang w:eastAsia="en-US"/>
              </w:rPr>
            </w:pPr>
          </w:p>
        </w:tc>
        <w:tc>
          <w:tcPr>
            <w:tcW w:w="709" w:type="dxa"/>
          </w:tcPr>
          <w:p w:rsidR="00103B24" w:rsidRPr="00E66EA3" w:rsidRDefault="00103B24" w:rsidP="000452DD">
            <w:pPr>
              <w:bidi w:val="0"/>
              <w:rPr>
                <w:sz w:val="20"/>
                <w:szCs w:val="20"/>
                <w:lang w:eastAsia="en-US"/>
              </w:rPr>
            </w:pPr>
            <w:r>
              <w:rPr>
                <w:sz w:val="20"/>
                <w:szCs w:val="20"/>
                <w:lang w:eastAsia="en-US"/>
              </w:rPr>
              <w:t>2.2.5</w:t>
            </w:r>
          </w:p>
        </w:tc>
        <w:tc>
          <w:tcPr>
            <w:tcW w:w="2896" w:type="dxa"/>
          </w:tcPr>
          <w:p w:rsidR="00103B24" w:rsidRPr="00745E16" w:rsidRDefault="00103B24" w:rsidP="00102E18">
            <w:pPr>
              <w:bidi w:val="0"/>
              <w:rPr>
                <w:sz w:val="20"/>
                <w:szCs w:val="20"/>
                <w:lang w:eastAsia="en-US"/>
              </w:rPr>
            </w:pPr>
            <w:r w:rsidRPr="00745E16">
              <w:rPr>
                <w:rFonts w:asciiTheme="majorBidi" w:hAnsiTheme="majorBidi" w:cstheme="majorBidi"/>
                <w:sz w:val="20"/>
                <w:szCs w:val="20"/>
                <w:lang w:eastAsia="en-US"/>
              </w:rPr>
              <w:t xml:space="preserve">Data </w:t>
            </w:r>
            <w:r w:rsidR="00102E18">
              <w:rPr>
                <w:rFonts w:asciiTheme="majorBidi" w:hAnsiTheme="majorBidi" w:cstheme="majorBidi"/>
                <w:sz w:val="20"/>
                <w:szCs w:val="20"/>
                <w:lang w:eastAsia="en-US"/>
              </w:rPr>
              <w:t>P</w:t>
            </w:r>
            <w:r w:rsidRPr="00745E16">
              <w:rPr>
                <w:rFonts w:asciiTheme="majorBidi" w:hAnsiTheme="majorBidi" w:cstheme="majorBidi"/>
                <w:sz w:val="20"/>
                <w:szCs w:val="20"/>
                <w:lang w:eastAsia="en-US"/>
              </w:rPr>
              <w:t>rocessing</w:t>
            </w:r>
          </w:p>
        </w:tc>
        <w:tc>
          <w:tcPr>
            <w:tcW w:w="784" w:type="dxa"/>
            <w:vAlign w:val="center"/>
          </w:tcPr>
          <w:p w:rsidR="00103B24" w:rsidRPr="00103B24" w:rsidRDefault="00103B24" w:rsidP="00E75746">
            <w:pPr>
              <w:tabs>
                <w:tab w:val="left" w:pos="5305"/>
              </w:tabs>
              <w:jc w:val="center"/>
              <w:rPr>
                <w:rFonts w:asciiTheme="majorBidi" w:hAnsiTheme="majorBidi" w:cstheme="majorBidi"/>
                <w:sz w:val="20"/>
                <w:szCs w:val="20"/>
                <w:rtl/>
                <w:lang w:eastAsia="en-US"/>
              </w:rPr>
            </w:pPr>
            <w:r w:rsidRPr="00103B24">
              <w:rPr>
                <w:rFonts w:asciiTheme="majorBidi" w:hAnsiTheme="majorBidi" w:cstheme="majorBidi"/>
                <w:sz w:val="20"/>
                <w:szCs w:val="20"/>
                <w:lang w:eastAsia="en-US"/>
              </w:rPr>
              <w:t>]</w:t>
            </w:r>
            <w:r w:rsidRPr="00103B24">
              <w:rPr>
                <w:rFonts w:asciiTheme="majorBidi" w:hAnsiTheme="majorBidi" w:cstheme="majorBidi" w:hint="cs"/>
                <w:sz w:val="20"/>
                <w:szCs w:val="20"/>
                <w:rtl/>
                <w:lang w:eastAsia="en-US"/>
              </w:rPr>
              <w:t>2</w:t>
            </w:r>
            <w:r>
              <w:rPr>
                <w:rFonts w:asciiTheme="majorBidi" w:hAnsiTheme="majorBidi" w:cstheme="majorBidi" w:hint="cs"/>
                <w:sz w:val="20"/>
                <w:szCs w:val="20"/>
                <w:rtl/>
                <w:lang w:eastAsia="en-US"/>
              </w:rPr>
              <w:t>5</w:t>
            </w:r>
            <w:r w:rsidRPr="00103B24">
              <w:rPr>
                <w:rFonts w:asciiTheme="majorBidi" w:hAnsiTheme="majorBidi" w:cstheme="majorBidi"/>
                <w:sz w:val="20"/>
                <w:szCs w:val="20"/>
                <w:lang w:eastAsia="en-US"/>
              </w:rPr>
              <w:t>[</w:t>
            </w:r>
          </w:p>
        </w:tc>
      </w:tr>
    </w:tbl>
    <w:p w:rsidR="00F12A13" w:rsidRPr="00F554CE" w:rsidRDefault="00F12A13" w:rsidP="0066748D">
      <w:pPr>
        <w:tabs>
          <w:tab w:val="left" w:pos="1333"/>
        </w:tabs>
        <w:jc w:val="lowKashida"/>
        <w:rPr>
          <w:rFonts w:ascii="Arial" w:hAnsi="Arial" w:cs="Simplified Arabic"/>
          <w:b/>
          <w:bCs/>
          <w:rtl/>
          <w:lang w:eastAsia="en-US"/>
        </w:rPr>
      </w:pPr>
    </w:p>
    <w:p w:rsidR="00FD0A89" w:rsidRDefault="00FD0A89" w:rsidP="0066748D">
      <w:pPr>
        <w:bidi w:val="0"/>
        <w:rPr>
          <w:rFonts w:ascii="Arial" w:hAnsi="Arial" w:cs="Simplified Arabic"/>
          <w:b/>
          <w:bCs/>
          <w:rtl/>
          <w:lang w:eastAsia="en-US"/>
        </w:rPr>
      </w:pPr>
    </w:p>
    <w:p w:rsidR="00FD0A89" w:rsidRDefault="00FD0A89" w:rsidP="0066748D">
      <w:pPr>
        <w:bidi w:val="0"/>
        <w:rPr>
          <w:rFonts w:ascii="Arial" w:hAnsi="Arial" w:cs="Simplified Arabic"/>
          <w:b/>
          <w:bCs/>
          <w:rtl/>
          <w:lang w:eastAsia="en-US"/>
        </w:rPr>
      </w:pPr>
    </w:p>
    <w:p w:rsidR="00FD0A89" w:rsidRDefault="00FD0A89" w:rsidP="0066748D">
      <w:pPr>
        <w:bidi w:val="0"/>
        <w:rPr>
          <w:rFonts w:ascii="Arial" w:hAnsi="Arial" w:cs="Simplified Arabic"/>
          <w:b/>
          <w:bCs/>
          <w:rtl/>
          <w:lang w:eastAsia="en-US"/>
        </w:rPr>
      </w:pPr>
    </w:p>
    <w:p w:rsidR="00FD0A89" w:rsidRDefault="00FD0A89" w:rsidP="0066748D">
      <w:pPr>
        <w:bidi w:val="0"/>
        <w:rPr>
          <w:rFonts w:ascii="Arial" w:hAnsi="Arial" w:cs="Simplified Arabic"/>
          <w:b/>
          <w:bCs/>
          <w:rtl/>
          <w:lang w:eastAsia="en-US"/>
        </w:rPr>
      </w:pPr>
    </w:p>
    <w:p w:rsidR="00FD0A89" w:rsidRDefault="00FD0A89" w:rsidP="0066748D">
      <w:pPr>
        <w:bidi w:val="0"/>
        <w:rPr>
          <w:rFonts w:ascii="Arial" w:hAnsi="Arial" w:cs="Simplified Arabic"/>
          <w:b/>
          <w:bCs/>
          <w:rtl/>
          <w:lang w:eastAsia="en-US"/>
        </w:rPr>
      </w:pPr>
    </w:p>
    <w:p w:rsidR="00FD0A89" w:rsidRDefault="00FD0A89" w:rsidP="0066748D">
      <w:pPr>
        <w:bidi w:val="0"/>
        <w:rPr>
          <w:rFonts w:ascii="Arial" w:hAnsi="Arial" w:cs="Simplified Arabic"/>
          <w:b/>
          <w:bCs/>
          <w:lang w:eastAsia="en-US"/>
        </w:rPr>
      </w:pPr>
    </w:p>
    <w:p w:rsidR="00280301" w:rsidRDefault="00280301" w:rsidP="0066748D">
      <w:pPr>
        <w:bidi w:val="0"/>
        <w:rPr>
          <w:rFonts w:ascii="Arial" w:hAnsi="Arial" w:cs="Simplified Arabic"/>
          <w:b/>
          <w:bCs/>
          <w:lang w:eastAsia="en-US"/>
        </w:rPr>
      </w:pPr>
    </w:p>
    <w:p w:rsidR="00280301" w:rsidRDefault="00280301" w:rsidP="0066748D">
      <w:pPr>
        <w:bidi w:val="0"/>
        <w:rPr>
          <w:rFonts w:ascii="Arial" w:hAnsi="Arial" w:cs="Simplified Arabic"/>
          <w:b/>
          <w:bCs/>
          <w:lang w:eastAsia="en-US"/>
        </w:rPr>
      </w:pPr>
    </w:p>
    <w:p w:rsidR="00280301" w:rsidRDefault="00280301" w:rsidP="0066748D">
      <w:pPr>
        <w:bidi w:val="0"/>
        <w:rPr>
          <w:rFonts w:ascii="Arial" w:hAnsi="Arial" w:cs="Simplified Arabic"/>
          <w:b/>
          <w:bCs/>
          <w:lang w:eastAsia="en-US"/>
        </w:rPr>
      </w:pPr>
    </w:p>
    <w:p w:rsidR="00280301" w:rsidRDefault="00280301" w:rsidP="0066748D">
      <w:pPr>
        <w:bidi w:val="0"/>
        <w:rPr>
          <w:rFonts w:ascii="Arial" w:hAnsi="Arial" w:cs="Simplified Arabic"/>
          <w:b/>
          <w:bCs/>
          <w:lang w:eastAsia="en-US"/>
        </w:rPr>
      </w:pPr>
    </w:p>
    <w:p w:rsidR="00280301" w:rsidRDefault="00280301" w:rsidP="0066748D">
      <w:pPr>
        <w:bidi w:val="0"/>
        <w:rPr>
          <w:rFonts w:ascii="Arial" w:hAnsi="Arial" w:cs="Simplified Arabic"/>
          <w:b/>
          <w:bCs/>
          <w:lang w:eastAsia="en-US"/>
        </w:rPr>
      </w:pPr>
    </w:p>
    <w:p w:rsidR="00280301" w:rsidRDefault="00280301" w:rsidP="0066748D">
      <w:pPr>
        <w:bidi w:val="0"/>
        <w:rPr>
          <w:rFonts w:ascii="Arial" w:hAnsi="Arial" w:cs="Simplified Arabic"/>
          <w:b/>
          <w:bCs/>
          <w:lang w:eastAsia="en-US"/>
        </w:rPr>
      </w:pPr>
    </w:p>
    <w:p w:rsidR="00280301" w:rsidRDefault="00280301" w:rsidP="0066748D">
      <w:pPr>
        <w:bidi w:val="0"/>
        <w:rPr>
          <w:rFonts w:ascii="Arial" w:hAnsi="Arial" w:cs="Simplified Arabic"/>
          <w:b/>
          <w:bCs/>
          <w:rtl/>
          <w:lang w:eastAsia="en-US"/>
        </w:rPr>
      </w:pPr>
    </w:p>
    <w:p w:rsidR="00FD0A89" w:rsidRDefault="00FD0A89" w:rsidP="0066748D">
      <w:pPr>
        <w:bidi w:val="0"/>
        <w:rPr>
          <w:rFonts w:ascii="Arial" w:hAnsi="Arial" w:cs="Simplified Arabic"/>
          <w:b/>
          <w:bCs/>
          <w:rtl/>
          <w:lang w:eastAsia="en-US"/>
        </w:rPr>
      </w:pPr>
    </w:p>
    <w:p w:rsidR="00FD0A89" w:rsidRDefault="00FD0A89" w:rsidP="0066748D">
      <w:pPr>
        <w:bidi w:val="0"/>
        <w:rPr>
          <w:rFonts w:ascii="Arial" w:hAnsi="Arial" w:cs="Simplified Arabic"/>
          <w:b/>
          <w:bCs/>
          <w:rtl/>
          <w:lang w:eastAsia="en-US"/>
        </w:rPr>
      </w:pPr>
    </w:p>
    <w:p w:rsidR="00FD0A89" w:rsidRDefault="00FD0A89" w:rsidP="0066748D">
      <w:pPr>
        <w:bidi w:val="0"/>
        <w:rPr>
          <w:rFonts w:ascii="Arial" w:hAnsi="Arial" w:cs="Simplified Arabic"/>
          <w:b/>
          <w:bCs/>
          <w:rtl/>
          <w:lang w:eastAsia="en-US"/>
        </w:rPr>
      </w:pPr>
    </w:p>
    <w:p w:rsidR="00FD0A89" w:rsidRDefault="00FD0A89" w:rsidP="0066748D">
      <w:pPr>
        <w:bidi w:val="0"/>
        <w:rPr>
          <w:rFonts w:ascii="Arial" w:hAnsi="Arial" w:cs="Simplified Arabic"/>
          <w:b/>
          <w:bCs/>
          <w:rtl/>
          <w:lang w:eastAsia="en-US"/>
        </w:rPr>
      </w:pPr>
    </w:p>
    <w:p w:rsidR="00FD0A89" w:rsidRDefault="00FD0A89" w:rsidP="0066748D">
      <w:pPr>
        <w:bidi w:val="0"/>
        <w:rPr>
          <w:rFonts w:ascii="Arial" w:hAnsi="Arial" w:cs="Simplified Arabic"/>
          <w:b/>
          <w:bCs/>
          <w:rtl/>
          <w:lang w:eastAsia="en-US"/>
        </w:rPr>
      </w:pPr>
    </w:p>
    <w:p w:rsidR="00FD0A89" w:rsidRDefault="00FD0A89" w:rsidP="0066748D">
      <w:pPr>
        <w:bidi w:val="0"/>
        <w:rPr>
          <w:rFonts w:ascii="Arial" w:hAnsi="Arial" w:cs="Simplified Arabic"/>
          <w:b/>
          <w:bCs/>
          <w:lang w:eastAsia="en-US"/>
        </w:rPr>
      </w:pPr>
    </w:p>
    <w:p w:rsidR="00F36170" w:rsidRDefault="00F36170" w:rsidP="0066748D">
      <w:pPr>
        <w:bidi w:val="0"/>
        <w:rPr>
          <w:rFonts w:ascii="Arial" w:hAnsi="Arial" w:cs="Simplified Arabic"/>
          <w:b/>
          <w:bCs/>
          <w:lang w:eastAsia="en-US"/>
        </w:rPr>
      </w:pPr>
    </w:p>
    <w:p w:rsidR="00F36170" w:rsidRDefault="00F36170" w:rsidP="0066748D">
      <w:pPr>
        <w:bidi w:val="0"/>
        <w:rPr>
          <w:rFonts w:ascii="Arial" w:hAnsi="Arial" w:cs="Simplified Arabic"/>
          <w:b/>
          <w:bCs/>
          <w:lang w:eastAsia="en-US"/>
        </w:rPr>
      </w:pPr>
    </w:p>
    <w:p w:rsidR="00F36170" w:rsidRDefault="00F36170" w:rsidP="0066748D">
      <w:pPr>
        <w:bidi w:val="0"/>
        <w:rPr>
          <w:rFonts w:ascii="Arial" w:hAnsi="Arial" w:cs="Simplified Arabic"/>
          <w:b/>
          <w:bCs/>
          <w:rtl/>
          <w:lang w:eastAsia="en-US"/>
        </w:rPr>
      </w:pPr>
    </w:p>
    <w:p w:rsidR="005625C6" w:rsidRPr="005625C6" w:rsidRDefault="005625C6" w:rsidP="0066748D">
      <w:pPr>
        <w:jc w:val="center"/>
        <w:rPr>
          <w:rFonts w:ascii="Arial" w:hAnsi="Arial" w:cs="Simplified Arabic"/>
          <w:b/>
          <w:bCs/>
          <w:sz w:val="2"/>
          <w:szCs w:val="2"/>
          <w:rtl/>
          <w:lang w:eastAsia="en-US"/>
        </w:rPr>
      </w:pPr>
    </w:p>
    <w:p w:rsidR="00313563" w:rsidRDefault="00313563">
      <w:pPr>
        <w:bidi w:val="0"/>
        <w:rPr>
          <w:b/>
          <w:bCs/>
        </w:rPr>
      </w:pPr>
      <w:r>
        <w:rPr>
          <w:b/>
          <w:bCs/>
        </w:rPr>
        <w:br w:type="page"/>
      </w:r>
    </w:p>
    <w:p w:rsidR="00AE7B31" w:rsidRDefault="003D5788" w:rsidP="0066748D">
      <w:pPr>
        <w:jc w:val="center"/>
        <w:rPr>
          <w:b/>
          <w:bCs/>
        </w:rPr>
      </w:pPr>
      <w:r w:rsidRPr="00B1352B">
        <w:rPr>
          <w:b/>
          <w:bCs/>
        </w:rPr>
        <w:lastRenderedPageBreak/>
        <w:t>List of Tables</w:t>
      </w:r>
    </w:p>
    <w:p w:rsidR="003D5788" w:rsidRPr="003D5788" w:rsidRDefault="003D5788" w:rsidP="0066748D">
      <w:pPr>
        <w:jc w:val="center"/>
        <w:rPr>
          <w:rFonts w:ascii="Arial" w:hAnsi="Arial" w:cs="Simplified Arabic"/>
          <w:b/>
          <w:bCs/>
          <w:sz w:val="14"/>
          <w:szCs w:val="14"/>
          <w:rtl/>
          <w:lang w:eastAsia="en-US"/>
        </w:rPr>
      </w:pPr>
    </w:p>
    <w:tbl>
      <w:tblPr>
        <w:tblW w:w="5000" w:type="pct"/>
        <w:jc w:val="center"/>
        <w:tblLayout w:type="fixed"/>
        <w:tblLook w:val="04A0" w:firstRow="1" w:lastRow="0" w:firstColumn="1" w:lastColumn="0" w:noHBand="0" w:noVBand="1"/>
      </w:tblPr>
      <w:tblGrid>
        <w:gridCol w:w="1209"/>
        <w:gridCol w:w="4377"/>
        <w:gridCol w:w="754"/>
      </w:tblGrid>
      <w:tr w:rsidR="003D5788" w:rsidRPr="00F554CE" w:rsidTr="00606F1B">
        <w:trPr>
          <w:trHeight w:val="300"/>
          <w:tblHeader/>
          <w:jc w:val="center"/>
        </w:trPr>
        <w:tc>
          <w:tcPr>
            <w:tcW w:w="1101" w:type="dxa"/>
            <w:shd w:val="clear" w:color="auto" w:fill="auto"/>
            <w:noWrap/>
          </w:tcPr>
          <w:p w:rsidR="003D5788" w:rsidRPr="00B1352B" w:rsidRDefault="003D5788" w:rsidP="0066748D">
            <w:pPr>
              <w:bidi w:val="0"/>
              <w:spacing w:afterLines="60" w:after="144"/>
              <w:ind w:right="-113"/>
              <w:rPr>
                <w:b/>
                <w:bCs/>
                <w:sz w:val="20"/>
                <w:szCs w:val="20"/>
              </w:rPr>
            </w:pPr>
            <w:r w:rsidRPr="00B1352B">
              <w:rPr>
                <w:rFonts w:ascii="Arial" w:hAnsi="Arial" w:cs="Simplified Arabic"/>
                <w:b/>
                <w:bCs/>
                <w:sz w:val="20"/>
                <w:szCs w:val="20"/>
                <w:rtl/>
                <w:lang w:eastAsia="en-US"/>
              </w:rPr>
              <w:br w:type="page"/>
            </w:r>
            <w:r w:rsidRPr="00B1352B">
              <w:rPr>
                <w:b/>
                <w:bCs/>
                <w:sz w:val="20"/>
                <w:szCs w:val="20"/>
              </w:rPr>
              <w:t>Table</w:t>
            </w:r>
          </w:p>
        </w:tc>
        <w:tc>
          <w:tcPr>
            <w:tcW w:w="3985" w:type="dxa"/>
            <w:shd w:val="clear" w:color="auto" w:fill="auto"/>
            <w:noWrap/>
          </w:tcPr>
          <w:p w:rsidR="003D5788" w:rsidRPr="00B1352B" w:rsidRDefault="003D5788" w:rsidP="0066748D">
            <w:pPr>
              <w:bidi w:val="0"/>
              <w:spacing w:afterLines="60" w:after="144"/>
              <w:ind w:left="-57" w:right="-57"/>
              <w:jc w:val="lowKashida"/>
              <w:rPr>
                <w:sz w:val="20"/>
                <w:szCs w:val="20"/>
              </w:rPr>
            </w:pPr>
          </w:p>
        </w:tc>
        <w:tc>
          <w:tcPr>
            <w:tcW w:w="686" w:type="dxa"/>
          </w:tcPr>
          <w:p w:rsidR="003D5788" w:rsidRPr="00B1352B" w:rsidRDefault="003D5788" w:rsidP="0066748D">
            <w:pPr>
              <w:bidi w:val="0"/>
              <w:spacing w:afterLines="60" w:after="144"/>
              <w:ind w:left="-57" w:right="-57"/>
              <w:jc w:val="center"/>
              <w:rPr>
                <w:rFonts w:ascii="Calibri" w:hAnsi="Calibri" w:cs="Calibri"/>
                <w:b/>
                <w:bCs/>
                <w:color w:val="000000"/>
                <w:sz w:val="20"/>
                <w:szCs w:val="20"/>
                <w:lang w:eastAsia="en-US"/>
              </w:rPr>
            </w:pPr>
            <w:r w:rsidRPr="00B1352B">
              <w:rPr>
                <w:b/>
                <w:bCs/>
                <w:sz w:val="20"/>
                <w:szCs w:val="20"/>
              </w:rPr>
              <w:t>Page</w:t>
            </w:r>
          </w:p>
        </w:tc>
      </w:tr>
      <w:tr w:rsidR="007E5C14" w:rsidRPr="00F554CE" w:rsidTr="00606F1B">
        <w:trPr>
          <w:trHeight w:val="300"/>
          <w:jc w:val="center"/>
        </w:trPr>
        <w:tc>
          <w:tcPr>
            <w:tcW w:w="1101" w:type="dxa"/>
            <w:shd w:val="clear" w:color="auto" w:fill="auto"/>
            <w:noWrap/>
            <w:hideMark/>
          </w:tcPr>
          <w:p w:rsidR="007E5C14" w:rsidRPr="00B1352B" w:rsidRDefault="007E5C14" w:rsidP="0066748D">
            <w:pPr>
              <w:bidi w:val="0"/>
              <w:spacing w:afterLines="60" w:after="144"/>
              <w:ind w:right="-113"/>
              <w:rPr>
                <w:b/>
                <w:bCs/>
                <w:sz w:val="20"/>
                <w:szCs w:val="20"/>
              </w:rPr>
            </w:pPr>
            <w:r w:rsidRPr="00B1352B">
              <w:rPr>
                <w:b/>
                <w:bCs/>
                <w:sz w:val="20"/>
                <w:szCs w:val="20"/>
              </w:rPr>
              <w:t>Table 1:</w:t>
            </w:r>
          </w:p>
        </w:tc>
        <w:tc>
          <w:tcPr>
            <w:tcW w:w="3985" w:type="dxa"/>
            <w:shd w:val="clear" w:color="auto" w:fill="auto"/>
            <w:noWrap/>
          </w:tcPr>
          <w:p w:rsidR="007E5C14" w:rsidRPr="00C36095" w:rsidRDefault="00236548" w:rsidP="006C15C5">
            <w:pPr>
              <w:bidi w:val="0"/>
              <w:spacing w:afterLines="60" w:after="144"/>
              <w:ind w:left="-57" w:right="-57"/>
              <w:jc w:val="both"/>
              <w:rPr>
                <w:sz w:val="20"/>
                <w:szCs w:val="20"/>
              </w:rPr>
            </w:pPr>
            <w:r w:rsidRPr="00236548">
              <w:rPr>
                <w:rFonts w:asciiTheme="majorBidi" w:hAnsiTheme="majorBidi" w:cstheme="majorBidi"/>
                <w:sz w:val="20"/>
                <w:szCs w:val="20"/>
                <w:lang w:eastAsia="en-US"/>
              </w:rPr>
              <w:t>Percentage distribution of the public sector institutions by</w:t>
            </w:r>
            <w:r w:rsidRPr="00236548">
              <w:rPr>
                <w:rFonts w:asciiTheme="majorBidi" w:hAnsiTheme="majorBidi" w:cstheme="majorBidi"/>
                <w:sz w:val="20"/>
                <w:szCs w:val="20"/>
                <w:rtl/>
                <w:lang w:eastAsia="en-US"/>
              </w:rPr>
              <w:t xml:space="preserve"> </w:t>
            </w:r>
            <w:r w:rsidRPr="00236548">
              <w:rPr>
                <w:rFonts w:asciiTheme="majorBidi" w:hAnsiTheme="majorBidi" w:cstheme="majorBidi"/>
                <w:sz w:val="20"/>
                <w:szCs w:val="20"/>
                <w:lang w:eastAsia="en-US"/>
              </w:rPr>
              <w:t xml:space="preserve"> their level of satisfaction towards PCBS statistical data, 2016, 201</w:t>
            </w:r>
            <w:r w:rsidR="006C15C5">
              <w:rPr>
                <w:rFonts w:asciiTheme="majorBidi" w:hAnsiTheme="majorBidi" w:cstheme="majorBidi"/>
                <w:sz w:val="20"/>
                <w:szCs w:val="20"/>
                <w:lang w:eastAsia="en-US"/>
              </w:rPr>
              <w:t>9</w:t>
            </w:r>
          </w:p>
        </w:tc>
        <w:tc>
          <w:tcPr>
            <w:tcW w:w="686" w:type="dxa"/>
          </w:tcPr>
          <w:p w:rsidR="007E5C14" w:rsidRPr="007E5C14" w:rsidRDefault="00103B24" w:rsidP="0066748D">
            <w:pPr>
              <w:bidi w:val="0"/>
              <w:jc w:val="center"/>
              <w:rPr>
                <w:rFonts w:ascii="Simplified Arabic" w:hAnsi="Simplified Arabic" w:cs="Simplified Arabic"/>
                <w:b/>
                <w:bCs/>
                <w:sz w:val="20"/>
                <w:szCs w:val="20"/>
                <w:lang w:eastAsia="en-US"/>
              </w:rPr>
            </w:pPr>
            <w:r>
              <w:rPr>
                <w:rFonts w:ascii="Simplified Arabic" w:hAnsi="Simplified Arabic" w:cs="Simplified Arabic"/>
                <w:b/>
                <w:bCs/>
                <w:sz w:val="20"/>
                <w:szCs w:val="20"/>
                <w:lang w:eastAsia="en-US"/>
              </w:rPr>
              <w:t>[</w:t>
            </w:r>
            <w:r w:rsidR="001867B7">
              <w:rPr>
                <w:rFonts w:ascii="Simplified Arabic" w:hAnsi="Simplified Arabic" w:cs="Simplified Arabic"/>
                <w:b/>
                <w:bCs/>
                <w:sz w:val="20"/>
                <w:szCs w:val="20"/>
                <w:lang w:eastAsia="en-US"/>
              </w:rPr>
              <w:t>16</w:t>
            </w:r>
            <w:r>
              <w:rPr>
                <w:rFonts w:ascii="Simplified Arabic" w:hAnsi="Simplified Arabic" w:cs="Simplified Arabic"/>
                <w:b/>
                <w:bCs/>
                <w:sz w:val="20"/>
                <w:szCs w:val="20"/>
                <w:lang w:eastAsia="en-US"/>
              </w:rPr>
              <w:t>]</w:t>
            </w:r>
          </w:p>
        </w:tc>
      </w:tr>
      <w:tr w:rsidR="007E5C14" w:rsidRPr="00F554CE" w:rsidTr="00606F1B">
        <w:trPr>
          <w:trHeight w:val="300"/>
          <w:jc w:val="center"/>
        </w:trPr>
        <w:tc>
          <w:tcPr>
            <w:tcW w:w="1101" w:type="dxa"/>
            <w:shd w:val="clear" w:color="auto" w:fill="auto"/>
            <w:noWrap/>
            <w:hideMark/>
          </w:tcPr>
          <w:p w:rsidR="007E5C14" w:rsidRPr="00B1352B" w:rsidRDefault="007E5C14" w:rsidP="0066748D">
            <w:pPr>
              <w:bidi w:val="0"/>
              <w:spacing w:afterLines="60" w:after="144"/>
              <w:ind w:right="-113"/>
              <w:rPr>
                <w:b/>
                <w:bCs/>
                <w:sz w:val="20"/>
                <w:szCs w:val="20"/>
              </w:rPr>
            </w:pPr>
            <w:r w:rsidRPr="00B1352B">
              <w:rPr>
                <w:b/>
                <w:bCs/>
                <w:sz w:val="20"/>
                <w:szCs w:val="20"/>
              </w:rPr>
              <w:t>Table 2:</w:t>
            </w:r>
          </w:p>
        </w:tc>
        <w:tc>
          <w:tcPr>
            <w:tcW w:w="3985" w:type="dxa"/>
            <w:shd w:val="clear" w:color="auto" w:fill="auto"/>
            <w:noWrap/>
          </w:tcPr>
          <w:p w:rsidR="007E5C14" w:rsidRPr="00C36095" w:rsidRDefault="00C36095" w:rsidP="00967E88">
            <w:pPr>
              <w:bidi w:val="0"/>
              <w:spacing w:afterLines="60" w:after="144"/>
              <w:ind w:left="-57" w:right="-57"/>
              <w:jc w:val="both"/>
              <w:rPr>
                <w:rFonts w:asciiTheme="majorBidi" w:hAnsiTheme="majorBidi" w:cstheme="majorBidi"/>
                <w:sz w:val="20"/>
                <w:szCs w:val="20"/>
                <w:lang w:eastAsia="en-US"/>
              </w:rPr>
            </w:pPr>
            <w:r w:rsidRPr="00C36095">
              <w:rPr>
                <w:rFonts w:asciiTheme="majorBidi" w:hAnsiTheme="majorBidi" w:cstheme="majorBidi"/>
                <w:sz w:val="20"/>
                <w:szCs w:val="20"/>
                <w:lang w:eastAsia="en-US"/>
              </w:rPr>
              <w:t xml:space="preserve">Selected </w:t>
            </w:r>
            <w:r w:rsidR="00C7707E">
              <w:rPr>
                <w:rFonts w:asciiTheme="majorBidi" w:hAnsiTheme="majorBidi" w:cstheme="majorBidi"/>
                <w:sz w:val="20"/>
                <w:szCs w:val="20"/>
                <w:lang w:eastAsia="en-US"/>
              </w:rPr>
              <w:t>i</w:t>
            </w:r>
            <w:r w:rsidR="00C7707E" w:rsidRPr="00C36095">
              <w:rPr>
                <w:rFonts w:asciiTheme="majorBidi" w:hAnsiTheme="majorBidi" w:cstheme="majorBidi"/>
                <w:sz w:val="20"/>
                <w:szCs w:val="20"/>
                <w:lang w:eastAsia="en-US"/>
              </w:rPr>
              <w:t xml:space="preserve">ndicators </w:t>
            </w:r>
            <w:r w:rsidRPr="00C36095">
              <w:rPr>
                <w:rFonts w:asciiTheme="majorBidi" w:hAnsiTheme="majorBidi" w:cstheme="majorBidi"/>
                <w:sz w:val="20"/>
                <w:szCs w:val="20"/>
                <w:lang w:eastAsia="en-US"/>
              </w:rPr>
              <w:t xml:space="preserve">for </w:t>
            </w:r>
            <w:r w:rsidR="00171DE0">
              <w:rPr>
                <w:rFonts w:asciiTheme="majorBidi" w:hAnsiTheme="majorBidi" w:cstheme="majorBidi"/>
                <w:sz w:val="20"/>
                <w:szCs w:val="20"/>
                <w:lang w:eastAsia="en-US"/>
              </w:rPr>
              <w:t xml:space="preserve">the </w:t>
            </w:r>
            <w:r w:rsidRPr="00C36095">
              <w:rPr>
                <w:rFonts w:asciiTheme="majorBidi" w:hAnsiTheme="majorBidi" w:cstheme="majorBidi"/>
                <w:sz w:val="20"/>
                <w:szCs w:val="20"/>
                <w:lang w:eastAsia="en-US"/>
              </w:rPr>
              <w:t xml:space="preserve">public </w:t>
            </w:r>
            <w:r w:rsidR="001B14CA">
              <w:rPr>
                <w:rFonts w:asciiTheme="majorBidi" w:hAnsiTheme="majorBidi" w:cstheme="majorBidi"/>
                <w:sz w:val="20"/>
                <w:szCs w:val="20"/>
                <w:lang w:eastAsia="en-US"/>
              </w:rPr>
              <w:t xml:space="preserve">sector institutions,  </w:t>
            </w:r>
            <w:r w:rsidR="00D43CE4" w:rsidRPr="00D43CE4">
              <w:rPr>
                <w:rFonts w:asciiTheme="majorBidi" w:hAnsiTheme="majorBidi" w:cstheme="majorBidi"/>
                <w:sz w:val="20"/>
                <w:szCs w:val="20"/>
                <w:lang w:eastAsia="en-US"/>
              </w:rPr>
              <w:t>2016, 201</w:t>
            </w:r>
            <w:r w:rsidR="00967E88">
              <w:rPr>
                <w:rFonts w:asciiTheme="majorBidi" w:hAnsiTheme="majorBidi" w:cstheme="majorBidi"/>
                <w:sz w:val="20"/>
                <w:szCs w:val="20"/>
                <w:lang w:eastAsia="en-US"/>
              </w:rPr>
              <w:t>8</w:t>
            </w:r>
          </w:p>
        </w:tc>
        <w:tc>
          <w:tcPr>
            <w:tcW w:w="686" w:type="dxa"/>
          </w:tcPr>
          <w:p w:rsidR="007E5C14" w:rsidRPr="007E5C14" w:rsidRDefault="00103B24" w:rsidP="0066748D">
            <w:pPr>
              <w:bidi w:val="0"/>
              <w:jc w:val="center"/>
              <w:rPr>
                <w:rFonts w:ascii="Simplified Arabic" w:hAnsi="Simplified Arabic" w:cs="Simplified Arabic"/>
                <w:b/>
                <w:bCs/>
                <w:sz w:val="20"/>
                <w:szCs w:val="20"/>
              </w:rPr>
            </w:pPr>
            <w:r>
              <w:rPr>
                <w:rFonts w:ascii="Simplified Arabic" w:hAnsi="Simplified Arabic" w:cs="Simplified Arabic"/>
                <w:b/>
                <w:bCs/>
                <w:sz w:val="20"/>
                <w:szCs w:val="20"/>
              </w:rPr>
              <w:t>[</w:t>
            </w:r>
            <w:r w:rsidR="001867B7">
              <w:rPr>
                <w:rFonts w:ascii="Simplified Arabic" w:hAnsi="Simplified Arabic" w:cs="Simplified Arabic"/>
                <w:b/>
                <w:bCs/>
                <w:sz w:val="20"/>
                <w:szCs w:val="20"/>
              </w:rPr>
              <w:t>19</w:t>
            </w:r>
            <w:r>
              <w:rPr>
                <w:rFonts w:ascii="Simplified Arabic" w:hAnsi="Simplified Arabic" w:cs="Simplified Arabic"/>
                <w:b/>
                <w:bCs/>
                <w:sz w:val="20"/>
                <w:szCs w:val="20"/>
              </w:rPr>
              <w:t>]</w:t>
            </w:r>
          </w:p>
        </w:tc>
      </w:tr>
      <w:tr w:rsidR="007E5C14" w:rsidRPr="00F554CE" w:rsidTr="00606F1B">
        <w:trPr>
          <w:trHeight w:val="300"/>
          <w:jc w:val="center"/>
        </w:trPr>
        <w:tc>
          <w:tcPr>
            <w:tcW w:w="1101" w:type="dxa"/>
            <w:shd w:val="clear" w:color="auto" w:fill="auto"/>
            <w:noWrap/>
            <w:hideMark/>
          </w:tcPr>
          <w:p w:rsidR="007E5C14" w:rsidRPr="00B1352B" w:rsidRDefault="007E5C14" w:rsidP="0066748D">
            <w:pPr>
              <w:bidi w:val="0"/>
              <w:spacing w:afterLines="60" w:after="144"/>
              <w:ind w:right="-113"/>
              <w:rPr>
                <w:b/>
                <w:bCs/>
                <w:sz w:val="20"/>
                <w:szCs w:val="20"/>
              </w:rPr>
            </w:pPr>
            <w:r w:rsidRPr="00B1352B">
              <w:rPr>
                <w:b/>
                <w:bCs/>
                <w:sz w:val="20"/>
                <w:szCs w:val="20"/>
              </w:rPr>
              <w:t>Table 3:</w:t>
            </w:r>
          </w:p>
        </w:tc>
        <w:tc>
          <w:tcPr>
            <w:tcW w:w="3985" w:type="dxa"/>
            <w:shd w:val="clear" w:color="auto" w:fill="auto"/>
            <w:noWrap/>
            <w:vAlign w:val="center"/>
          </w:tcPr>
          <w:p w:rsidR="007E5C14" w:rsidRPr="00C36095" w:rsidRDefault="00AF7523" w:rsidP="00FF53A2">
            <w:pPr>
              <w:bidi w:val="0"/>
              <w:spacing w:afterLines="60" w:after="144"/>
              <w:ind w:left="-57" w:right="-57"/>
              <w:jc w:val="both"/>
              <w:rPr>
                <w:rFonts w:asciiTheme="majorBidi" w:hAnsiTheme="majorBidi" w:cstheme="majorBidi"/>
                <w:sz w:val="20"/>
                <w:szCs w:val="20"/>
                <w:lang w:eastAsia="en-US"/>
              </w:rPr>
            </w:pPr>
            <w:r w:rsidRPr="00AF7523">
              <w:rPr>
                <w:rFonts w:asciiTheme="majorBidi" w:hAnsiTheme="majorBidi" w:cstheme="majorBidi"/>
                <w:sz w:val="20"/>
                <w:szCs w:val="20"/>
                <w:lang w:eastAsia="en-US"/>
              </w:rPr>
              <w:t xml:space="preserve">Percentage of institutions in the private sector that use </w:t>
            </w:r>
            <w:r w:rsidR="00FF53A2">
              <w:rPr>
                <w:rFonts w:asciiTheme="majorBidi" w:hAnsiTheme="majorBidi" w:cstheme="majorBidi"/>
                <w:sz w:val="20"/>
                <w:szCs w:val="20"/>
                <w:lang w:eastAsia="en-US"/>
              </w:rPr>
              <w:t>s</w:t>
            </w:r>
            <w:r w:rsidRPr="00AF7523">
              <w:rPr>
                <w:rFonts w:asciiTheme="majorBidi" w:hAnsiTheme="majorBidi" w:cstheme="majorBidi"/>
                <w:sz w:val="20"/>
                <w:szCs w:val="20"/>
                <w:lang w:eastAsia="en-US"/>
              </w:rPr>
              <w:t>tatistical data in planning and decisions making by economic activity</w:t>
            </w:r>
            <w:r w:rsidR="00463973">
              <w:rPr>
                <w:rFonts w:asciiTheme="majorBidi" w:hAnsiTheme="majorBidi" w:cstheme="majorBidi"/>
                <w:sz w:val="20"/>
                <w:szCs w:val="20"/>
                <w:lang w:eastAsia="en-US"/>
              </w:rPr>
              <w:t xml:space="preserve"> for institutions</w:t>
            </w:r>
            <w:r w:rsidRPr="00AF7523">
              <w:rPr>
                <w:rFonts w:asciiTheme="majorBidi" w:hAnsiTheme="majorBidi" w:cstheme="majorBidi"/>
                <w:sz w:val="20"/>
                <w:szCs w:val="20"/>
                <w:lang w:eastAsia="en-US"/>
              </w:rPr>
              <w:t>, for selected years</w:t>
            </w:r>
          </w:p>
        </w:tc>
        <w:tc>
          <w:tcPr>
            <w:tcW w:w="686" w:type="dxa"/>
          </w:tcPr>
          <w:p w:rsidR="007E5C14" w:rsidRPr="007E5C14" w:rsidRDefault="00103B24" w:rsidP="0066748D">
            <w:pPr>
              <w:bidi w:val="0"/>
              <w:jc w:val="center"/>
              <w:rPr>
                <w:rFonts w:ascii="Simplified Arabic" w:hAnsi="Simplified Arabic" w:cs="Simplified Arabic"/>
                <w:b/>
                <w:bCs/>
                <w:sz w:val="20"/>
                <w:szCs w:val="20"/>
              </w:rPr>
            </w:pPr>
            <w:r>
              <w:rPr>
                <w:rFonts w:ascii="Simplified Arabic" w:hAnsi="Simplified Arabic" w:cs="Simplified Arabic"/>
                <w:b/>
                <w:bCs/>
                <w:sz w:val="20"/>
                <w:szCs w:val="20"/>
              </w:rPr>
              <w:t>[</w:t>
            </w:r>
            <w:r w:rsidR="001867B7">
              <w:rPr>
                <w:rFonts w:ascii="Simplified Arabic" w:hAnsi="Simplified Arabic" w:cs="Simplified Arabic"/>
                <w:b/>
                <w:bCs/>
                <w:sz w:val="20"/>
                <w:szCs w:val="20"/>
              </w:rPr>
              <w:t>21</w:t>
            </w:r>
            <w:r>
              <w:rPr>
                <w:rFonts w:ascii="Simplified Arabic" w:hAnsi="Simplified Arabic" w:cs="Simplified Arabic"/>
                <w:b/>
                <w:bCs/>
                <w:sz w:val="20"/>
                <w:szCs w:val="20"/>
              </w:rPr>
              <w:t>]</w:t>
            </w:r>
          </w:p>
        </w:tc>
      </w:tr>
      <w:tr w:rsidR="007E5C14" w:rsidRPr="00F554CE" w:rsidTr="00606F1B">
        <w:trPr>
          <w:trHeight w:val="300"/>
          <w:jc w:val="center"/>
        </w:trPr>
        <w:tc>
          <w:tcPr>
            <w:tcW w:w="1101" w:type="dxa"/>
            <w:shd w:val="clear" w:color="auto" w:fill="auto"/>
            <w:noWrap/>
            <w:hideMark/>
          </w:tcPr>
          <w:p w:rsidR="007E5C14" w:rsidRPr="00B1352B" w:rsidRDefault="007E5C14" w:rsidP="0066748D">
            <w:pPr>
              <w:bidi w:val="0"/>
              <w:spacing w:afterLines="60" w:after="144"/>
              <w:ind w:right="-113"/>
              <w:rPr>
                <w:b/>
                <w:bCs/>
                <w:sz w:val="20"/>
                <w:szCs w:val="20"/>
              </w:rPr>
            </w:pPr>
            <w:r w:rsidRPr="00B1352B">
              <w:rPr>
                <w:b/>
                <w:bCs/>
                <w:sz w:val="20"/>
                <w:szCs w:val="20"/>
              </w:rPr>
              <w:t>Table 4:</w:t>
            </w:r>
          </w:p>
        </w:tc>
        <w:tc>
          <w:tcPr>
            <w:tcW w:w="3985" w:type="dxa"/>
            <w:shd w:val="clear" w:color="auto" w:fill="auto"/>
            <w:noWrap/>
          </w:tcPr>
          <w:p w:rsidR="007E5C14" w:rsidRPr="00C36095" w:rsidRDefault="00AF7523" w:rsidP="00FF53A2">
            <w:pPr>
              <w:bidi w:val="0"/>
              <w:spacing w:afterLines="60" w:after="144"/>
              <w:ind w:left="-57" w:right="-57"/>
              <w:jc w:val="both"/>
              <w:rPr>
                <w:rFonts w:asciiTheme="majorBidi" w:hAnsiTheme="majorBidi" w:cstheme="majorBidi"/>
                <w:sz w:val="20"/>
                <w:szCs w:val="20"/>
                <w:rtl/>
                <w:lang w:eastAsia="en-US"/>
              </w:rPr>
            </w:pPr>
            <w:r w:rsidRPr="00AF7523">
              <w:rPr>
                <w:rFonts w:asciiTheme="majorBidi" w:hAnsiTheme="majorBidi" w:cstheme="majorBidi"/>
                <w:sz w:val="20"/>
                <w:szCs w:val="20"/>
                <w:lang w:eastAsia="en-US"/>
              </w:rPr>
              <w:t xml:space="preserve">Percentage of institutions in the private sector that use </w:t>
            </w:r>
            <w:r w:rsidR="00FF53A2">
              <w:rPr>
                <w:rFonts w:asciiTheme="majorBidi" w:hAnsiTheme="majorBidi" w:cstheme="majorBidi"/>
                <w:sz w:val="20"/>
                <w:szCs w:val="20"/>
                <w:lang w:eastAsia="en-US"/>
              </w:rPr>
              <w:t>s</w:t>
            </w:r>
            <w:r w:rsidRPr="00AF7523">
              <w:rPr>
                <w:rFonts w:asciiTheme="majorBidi" w:hAnsiTheme="majorBidi" w:cstheme="majorBidi"/>
                <w:sz w:val="20"/>
                <w:szCs w:val="20"/>
                <w:lang w:eastAsia="en-US"/>
              </w:rPr>
              <w:t>tatistical data by the scope of use, for selected years</w:t>
            </w:r>
          </w:p>
        </w:tc>
        <w:tc>
          <w:tcPr>
            <w:tcW w:w="686" w:type="dxa"/>
          </w:tcPr>
          <w:p w:rsidR="007E5C14" w:rsidRPr="007E5C14" w:rsidRDefault="00103B24" w:rsidP="0066748D">
            <w:pPr>
              <w:bidi w:val="0"/>
              <w:jc w:val="center"/>
              <w:rPr>
                <w:rFonts w:ascii="Simplified Arabic" w:hAnsi="Simplified Arabic" w:cs="Simplified Arabic"/>
                <w:b/>
                <w:bCs/>
                <w:sz w:val="20"/>
                <w:szCs w:val="20"/>
              </w:rPr>
            </w:pPr>
            <w:r>
              <w:rPr>
                <w:rFonts w:ascii="Simplified Arabic" w:hAnsi="Simplified Arabic" w:cs="Simplified Arabic"/>
                <w:b/>
                <w:bCs/>
                <w:sz w:val="20"/>
                <w:szCs w:val="20"/>
              </w:rPr>
              <w:t>[</w:t>
            </w:r>
            <w:r w:rsidR="001867B7">
              <w:rPr>
                <w:rFonts w:ascii="Simplified Arabic" w:hAnsi="Simplified Arabic" w:cs="Simplified Arabic"/>
                <w:b/>
                <w:bCs/>
                <w:sz w:val="20"/>
                <w:szCs w:val="20"/>
              </w:rPr>
              <w:t>21</w:t>
            </w:r>
            <w:r>
              <w:rPr>
                <w:rFonts w:ascii="Simplified Arabic" w:hAnsi="Simplified Arabic" w:cs="Simplified Arabic"/>
                <w:b/>
                <w:bCs/>
                <w:sz w:val="20"/>
                <w:szCs w:val="20"/>
              </w:rPr>
              <w:t>]</w:t>
            </w:r>
          </w:p>
        </w:tc>
      </w:tr>
      <w:tr w:rsidR="007E5C14" w:rsidRPr="00C36095" w:rsidTr="00606F1B">
        <w:trPr>
          <w:trHeight w:val="300"/>
          <w:jc w:val="center"/>
        </w:trPr>
        <w:tc>
          <w:tcPr>
            <w:tcW w:w="1101" w:type="dxa"/>
            <w:shd w:val="clear" w:color="auto" w:fill="auto"/>
            <w:noWrap/>
            <w:hideMark/>
          </w:tcPr>
          <w:p w:rsidR="007E5C14" w:rsidRPr="00C36095" w:rsidRDefault="007E5C14" w:rsidP="0066748D">
            <w:pPr>
              <w:bidi w:val="0"/>
              <w:spacing w:afterLines="60" w:after="144"/>
              <w:ind w:right="-113"/>
              <w:rPr>
                <w:b/>
                <w:bCs/>
                <w:sz w:val="20"/>
                <w:szCs w:val="20"/>
              </w:rPr>
            </w:pPr>
            <w:r w:rsidRPr="00C36095">
              <w:rPr>
                <w:b/>
                <w:bCs/>
                <w:sz w:val="20"/>
                <w:szCs w:val="20"/>
              </w:rPr>
              <w:t>Table 5:</w:t>
            </w:r>
          </w:p>
        </w:tc>
        <w:tc>
          <w:tcPr>
            <w:tcW w:w="3985" w:type="dxa"/>
            <w:shd w:val="clear" w:color="auto" w:fill="auto"/>
            <w:noWrap/>
          </w:tcPr>
          <w:p w:rsidR="007E5C14" w:rsidRPr="00C36095" w:rsidRDefault="007E501C" w:rsidP="007E501C">
            <w:pPr>
              <w:bidi w:val="0"/>
              <w:spacing w:afterLines="60" w:after="144"/>
              <w:ind w:right="-113"/>
              <w:jc w:val="both"/>
              <w:rPr>
                <w:sz w:val="20"/>
                <w:szCs w:val="20"/>
                <w:rtl/>
              </w:rPr>
            </w:pPr>
            <w:r w:rsidRPr="007E501C">
              <w:rPr>
                <w:rFonts w:asciiTheme="majorBidi" w:hAnsiTheme="majorBidi" w:cstheme="majorBidi"/>
                <w:sz w:val="20"/>
                <w:szCs w:val="20"/>
                <w:lang w:eastAsia="en-US"/>
              </w:rPr>
              <w:t>Percentage distribution</w:t>
            </w:r>
            <w:r w:rsidR="008A0580" w:rsidRPr="008A0580">
              <w:rPr>
                <w:rFonts w:asciiTheme="majorBidi" w:hAnsiTheme="majorBidi" w:cstheme="majorBidi"/>
                <w:sz w:val="20"/>
                <w:szCs w:val="20"/>
                <w:lang w:eastAsia="en-US"/>
              </w:rPr>
              <w:t xml:space="preserve"> of institutions in the private sector that use PCBS statistics by method of obtaining data and region, </w:t>
            </w:r>
            <w:r>
              <w:rPr>
                <w:rFonts w:asciiTheme="majorBidi" w:hAnsiTheme="majorBidi" w:cstheme="majorBidi" w:hint="cs"/>
                <w:sz w:val="20"/>
                <w:szCs w:val="20"/>
                <w:rtl/>
                <w:lang w:eastAsia="en-US"/>
              </w:rPr>
              <w:t>201</w:t>
            </w:r>
            <w:r w:rsidR="007D7597">
              <w:rPr>
                <w:rFonts w:asciiTheme="majorBidi" w:hAnsiTheme="majorBidi" w:cstheme="majorBidi" w:hint="cs"/>
                <w:sz w:val="20"/>
                <w:szCs w:val="20"/>
                <w:rtl/>
                <w:lang w:eastAsia="en-US"/>
              </w:rPr>
              <w:t>8</w:t>
            </w:r>
          </w:p>
        </w:tc>
        <w:tc>
          <w:tcPr>
            <w:tcW w:w="686" w:type="dxa"/>
          </w:tcPr>
          <w:p w:rsidR="007E5C14" w:rsidRPr="00C36095" w:rsidRDefault="00103B24" w:rsidP="0066748D">
            <w:pPr>
              <w:bidi w:val="0"/>
              <w:jc w:val="center"/>
              <w:rPr>
                <w:rFonts w:ascii="Simplified Arabic" w:hAnsi="Simplified Arabic" w:cs="Simplified Arabic"/>
                <w:b/>
                <w:bCs/>
                <w:sz w:val="20"/>
                <w:szCs w:val="20"/>
              </w:rPr>
            </w:pPr>
            <w:r>
              <w:rPr>
                <w:rFonts w:ascii="Simplified Arabic" w:hAnsi="Simplified Arabic" w:cs="Simplified Arabic"/>
                <w:b/>
                <w:bCs/>
                <w:sz w:val="20"/>
                <w:szCs w:val="20"/>
              </w:rPr>
              <w:t>[</w:t>
            </w:r>
            <w:r w:rsidR="001867B7">
              <w:rPr>
                <w:rFonts w:ascii="Simplified Arabic" w:hAnsi="Simplified Arabic" w:cs="Simplified Arabic"/>
                <w:b/>
                <w:bCs/>
                <w:sz w:val="20"/>
                <w:szCs w:val="20"/>
              </w:rPr>
              <w:t>22</w:t>
            </w:r>
            <w:r>
              <w:rPr>
                <w:rFonts w:ascii="Simplified Arabic" w:hAnsi="Simplified Arabic" w:cs="Simplified Arabic"/>
                <w:b/>
                <w:bCs/>
                <w:sz w:val="20"/>
                <w:szCs w:val="20"/>
              </w:rPr>
              <w:t>]</w:t>
            </w:r>
          </w:p>
        </w:tc>
      </w:tr>
    </w:tbl>
    <w:p w:rsidR="00216192" w:rsidRPr="00F554CE" w:rsidRDefault="00D84B76" w:rsidP="0066748D">
      <w:pPr>
        <w:tabs>
          <w:tab w:val="left" w:pos="463"/>
        </w:tabs>
        <w:rPr>
          <w:rFonts w:ascii="Arial" w:hAnsi="Arial" w:cs="Simplified Arabic"/>
          <w:b/>
          <w:bCs/>
          <w:sz w:val="28"/>
          <w:szCs w:val="28"/>
          <w:rtl/>
          <w:lang w:eastAsia="en-US"/>
        </w:rPr>
      </w:pPr>
      <w:r w:rsidRPr="00F554CE">
        <w:rPr>
          <w:rFonts w:ascii="Arial" w:hAnsi="Arial" w:cs="Simplified Arabic"/>
          <w:b/>
          <w:bCs/>
          <w:sz w:val="28"/>
          <w:szCs w:val="28"/>
          <w:rtl/>
          <w:lang w:eastAsia="en-US"/>
        </w:rPr>
        <w:tab/>
      </w:r>
    </w:p>
    <w:bookmarkEnd w:id="1"/>
    <w:bookmarkEnd w:id="2"/>
    <w:bookmarkEnd w:id="3"/>
    <w:p w:rsidR="00BA1B06" w:rsidRPr="00F554CE" w:rsidRDefault="00C2665F" w:rsidP="0066748D">
      <w:pPr>
        <w:rPr>
          <w:rFonts w:ascii="Arial" w:hAnsi="Arial" w:cs="Simplified Arabic"/>
          <w:b/>
          <w:bCs/>
          <w:sz w:val="28"/>
          <w:szCs w:val="28"/>
          <w:rtl/>
        </w:rPr>
      </w:pPr>
      <w:r w:rsidRPr="00F554CE">
        <w:rPr>
          <w:rFonts w:ascii="Arial" w:hAnsi="Arial" w:cs="Simplified Arabic"/>
          <w:b/>
          <w:bCs/>
          <w:sz w:val="28"/>
          <w:szCs w:val="28"/>
          <w:rtl/>
        </w:rPr>
        <w:br w:type="page"/>
      </w: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C168A4" w:rsidRDefault="00C168A4"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877B92" w:rsidRDefault="00877B92" w:rsidP="0066748D">
      <w:pPr>
        <w:bidi w:val="0"/>
        <w:jc w:val="center"/>
        <w:rPr>
          <w:rFonts w:cs="Traditional Arabic"/>
          <w:b/>
          <w:bCs/>
          <w:lang w:eastAsia="en-US"/>
        </w:rPr>
      </w:pPr>
    </w:p>
    <w:p w:rsidR="0006191C" w:rsidRDefault="0006191C" w:rsidP="0066748D">
      <w:pPr>
        <w:bidi w:val="0"/>
        <w:jc w:val="center"/>
        <w:rPr>
          <w:rFonts w:cs="Traditional Arabic"/>
          <w:b/>
          <w:bCs/>
          <w:lang w:eastAsia="en-US"/>
        </w:rPr>
      </w:pPr>
    </w:p>
    <w:p w:rsidR="00FD0A89" w:rsidRPr="00A72B59" w:rsidRDefault="00FD0A89" w:rsidP="0066748D">
      <w:pPr>
        <w:bidi w:val="0"/>
        <w:jc w:val="center"/>
        <w:rPr>
          <w:rFonts w:ascii="Arial" w:hAnsi="Arial"/>
          <w:sz w:val="22"/>
          <w:szCs w:val="22"/>
          <w:rtl/>
        </w:rPr>
      </w:pPr>
      <w:r w:rsidRPr="00A72B59">
        <w:rPr>
          <w:rFonts w:cs="Traditional Arabic"/>
          <w:b/>
          <w:bCs/>
          <w:lang w:eastAsia="en-US"/>
        </w:rPr>
        <w:lastRenderedPageBreak/>
        <w:t>Introduction</w:t>
      </w:r>
    </w:p>
    <w:p w:rsidR="000D43F4" w:rsidRPr="007C37E5" w:rsidRDefault="000D43F4" w:rsidP="0066748D">
      <w:pPr>
        <w:pStyle w:val="BodyText"/>
        <w:jc w:val="center"/>
        <w:rPr>
          <w:rFonts w:ascii="Arial" w:hAnsi="Arial"/>
          <w:rtl/>
        </w:rPr>
      </w:pPr>
    </w:p>
    <w:p w:rsidR="00B70828" w:rsidRDefault="00B70828" w:rsidP="00E04DF9">
      <w:pPr>
        <w:pStyle w:val="FootnoteText"/>
        <w:jc w:val="both"/>
        <w:rPr>
          <w:color w:val="000000"/>
        </w:rPr>
      </w:pPr>
      <w:r w:rsidRPr="0006191C">
        <w:rPr>
          <w:color w:val="000000"/>
        </w:rPr>
        <w:t xml:space="preserve">Statistical work brings significant benefits to </w:t>
      </w:r>
      <w:r>
        <w:rPr>
          <w:color w:val="000000"/>
        </w:rPr>
        <w:t xml:space="preserve">the </w:t>
      </w:r>
      <w:r w:rsidRPr="0006191C">
        <w:rPr>
          <w:color w:val="000000"/>
        </w:rPr>
        <w:t xml:space="preserve">users </w:t>
      </w:r>
      <w:r>
        <w:rPr>
          <w:color w:val="000000"/>
        </w:rPr>
        <w:t xml:space="preserve">from both </w:t>
      </w:r>
      <w:r w:rsidRPr="0006191C">
        <w:rPr>
          <w:color w:val="000000"/>
        </w:rPr>
        <w:t>public and private</w:t>
      </w:r>
      <w:r>
        <w:rPr>
          <w:color w:val="000000"/>
        </w:rPr>
        <w:t xml:space="preserve"> sectors</w:t>
      </w:r>
      <w:r w:rsidRPr="0006191C">
        <w:rPr>
          <w:color w:val="000000"/>
        </w:rPr>
        <w:t xml:space="preserve">; it </w:t>
      </w:r>
      <w:r w:rsidR="00B0193A">
        <w:rPr>
          <w:color w:val="000000"/>
        </w:rPr>
        <w:t xml:space="preserve">gives </w:t>
      </w:r>
      <w:r w:rsidR="000B4EC4">
        <w:rPr>
          <w:color w:val="000000"/>
        </w:rPr>
        <w:t xml:space="preserve">a clear </w:t>
      </w:r>
      <w:r w:rsidRPr="0006191C">
        <w:rPr>
          <w:color w:val="000000"/>
        </w:rPr>
        <w:t xml:space="preserve">picture </w:t>
      </w:r>
      <w:r>
        <w:rPr>
          <w:color w:val="000000"/>
        </w:rPr>
        <w:t xml:space="preserve">on the status </w:t>
      </w:r>
      <w:r w:rsidRPr="0006191C">
        <w:rPr>
          <w:color w:val="000000"/>
        </w:rPr>
        <w:t>of the economic, demographic, social and geographic aspects of society</w:t>
      </w:r>
      <w:r w:rsidR="005537A8">
        <w:rPr>
          <w:color w:val="000000"/>
        </w:rPr>
        <w:t xml:space="preserve">. It </w:t>
      </w:r>
      <w:r>
        <w:rPr>
          <w:color w:val="000000"/>
        </w:rPr>
        <w:t>also</w:t>
      </w:r>
      <w:r w:rsidRPr="0006191C">
        <w:rPr>
          <w:color w:val="000000"/>
        </w:rPr>
        <w:t xml:space="preserve"> </w:t>
      </w:r>
      <w:r w:rsidR="00714973">
        <w:rPr>
          <w:color w:val="000000"/>
        </w:rPr>
        <w:t xml:space="preserve">guarantees </w:t>
      </w:r>
      <w:r w:rsidR="007C53C2">
        <w:rPr>
          <w:color w:val="000000"/>
        </w:rPr>
        <w:t xml:space="preserve">having </w:t>
      </w:r>
      <w:r>
        <w:rPr>
          <w:color w:val="000000"/>
        </w:rPr>
        <w:t xml:space="preserve">the possibility of </w:t>
      </w:r>
      <w:r w:rsidR="007C53C2">
        <w:rPr>
          <w:color w:val="000000"/>
        </w:rPr>
        <w:t xml:space="preserve">holding </w:t>
      </w:r>
      <w:r w:rsidRPr="0006191C">
        <w:rPr>
          <w:color w:val="000000"/>
        </w:rPr>
        <w:t xml:space="preserve">comparisons </w:t>
      </w:r>
      <w:r>
        <w:rPr>
          <w:color w:val="000000"/>
        </w:rPr>
        <w:t xml:space="preserve">over the time </w:t>
      </w:r>
      <w:r w:rsidRPr="0006191C">
        <w:rPr>
          <w:color w:val="000000"/>
        </w:rPr>
        <w:t xml:space="preserve">to improve the </w:t>
      </w:r>
      <w:r>
        <w:rPr>
          <w:color w:val="000000"/>
        </w:rPr>
        <w:t xml:space="preserve">different </w:t>
      </w:r>
      <w:r w:rsidR="00D8708B">
        <w:rPr>
          <w:color w:val="000000"/>
        </w:rPr>
        <w:t>aspects of life</w:t>
      </w:r>
      <w:r w:rsidR="00D8708B" w:rsidRPr="0006191C">
        <w:rPr>
          <w:color w:val="000000"/>
        </w:rPr>
        <w:t xml:space="preserve"> </w:t>
      </w:r>
      <w:r>
        <w:rPr>
          <w:color w:val="000000"/>
        </w:rPr>
        <w:t>in the</w:t>
      </w:r>
      <w:r w:rsidRPr="0006191C">
        <w:rPr>
          <w:color w:val="000000"/>
        </w:rPr>
        <w:t xml:space="preserve"> Palestinian society to</w:t>
      </w:r>
      <w:r w:rsidR="00D8708B">
        <w:rPr>
          <w:color w:val="000000"/>
        </w:rPr>
        <w:t>ward</w:t>
      </w:r>
      <w:r w:rsidRPr="0006191C">
        <w:rPr>
          <w:color w:val="000000"/>
        </w:rPr>
        <w:t xml:space="preserve"> serv</w:t>
      </w:r>
      <w:r w:rsidR="00D8708B">
        <w:rPr>
          <w:color w:val="000000"/>
        </w:rPr>
        <w:t>ing</w:t>
      </w:r>
      <w:r w:rsidRPr="0006191C">
        <w:rPr>
          <w:color w:val="000000"/>
        </w:rPr>
        <w:t xml:space="preserve"> the decision-making process and develop</w:t>
      </w:r>
      <w:r w:rsidR="00D8708B">
        <w:rPr>
          <w:color w:val="000000"/>
        </w:rPr>
        <w:t>ing</w:t>
      </w:r>
      <w:r w:rsidRPr="0006191C">
        <w:rPr>
          <w:color w:val="000000"/>
        </w:rPr>
        <w:t xml:space="preserve"> the necessary strategies in both the public and private sectors</w:t>
      </w:r>
      <w:r w:rsidR="00E04DF9">
        <w:rPr>
          <w:color w:val="000000"/>
        </w:rPr>
        <w:t xml:space="preserve"> using data</w:t>
      </w:r>
      <w:r w:rsidR="0052739F">
        <w:rPr>
          <w:color w:val="000000"/>
        </w:rPr>
        <w:t xml:space="preserve"> as a key tool in formulating policies and interventions. </w:t>
      </w:r>
    </w:p>
    <w:p w:rsidR="00B70828" w:rsidRPr="0006191C" w:rsidRDefault="00B70828" w:rsidP="00B70828">
      <w:pPr>
        <w:pStyle w:val="FootnoteText"/>
        <w:jc w:val="both"/>
        <w:rPr>
          <w:color w:val="000000"/>
        </w:rPr>
      </w:pPr>
    </w:p>
    <w:p w:rsidR="00B70828" w:rsidRPr="0068324C" w:rsidRDefault="00B70828" w:rsidP="003F4568">
      <w:pPr>
        <w:pStyle w:val="FootnoteText"/>
        <w:jc w:val="both"/>
        <w:rPr>
          <w:color w:val="000000"/>
        </w:rPr>
      </w:pPr>
      <w:r w:rsidRPr="0068324C">
        <w:rPr>
          <w:color w:val="000000"/>
        </w:rPr>
        <w:t xml:space="preserve">The main objective of the survey is to </w:t>
      </w:r>
      <w:r w:rsidR="00A7774B">
        <w:rPr>
          <w:color w:val="000000"/>
        </w:rPr>
        <w:t>secure</w:t>
      </w:r>
      <w:r w:rsidR="00A7774B" w:rsidRPr="0068324C">
        <w:rPr>
          <w:color w:val="000000"/>
        </w:rPr>
        <w:t xml:space="preserve"> </w:t>
      </w:r>
      <w:r w:rsidRPr="0068324C">
        <w:rPr>
          <w:color w:val="000000"/>
        </w:rPr>
        <w:t xml:space="preserve">a database on </w:t>
      </w:r>
      <w:proofErr w:type="gramStart"/>
      <w:r w:rsidRPr="0068324C">
        <w:rPr>
          <w:color w:val="000000"/>
        </w:rPr>
        <w:t xml:space="preserve">the </w:t>
      </w:r>
      <w:r>
        <w:rPr>
          <w:color w:val="000000"/>
        </w:rPr>
        <w:t xml:space="preserve"> utilization</w:t>
      </w:r>
      <w:proofErr w:type="gramEnd"/>
      <w:r>
        <w:rPr>
          <w:color w:val="000000"/>
        </w:rPr>
        <w:t xml:space="preserve"> of PCBS</w:t>
      </w:r>
      <w:r w:rsidRPr="0068324C">
        <w:rPr>
          <w:color w:val="000000"/>
        </w:rPr>
        <w:t xml:space="preserve"> statistical data </w:t>
      </w:r>
      <w:r>
        <w:rPr>
          <w:color w:val="000000"/>
        </w:rPr>
        <w:t xml:space="preserve">by </w:t>
      </w:r>
      <w:r w:rsidRPr="006039A6">
        <w:rPr>
          <w:rFonts w:cs="Simplified Arabic"/>
          <w:color w:val="000000"/>
        </w:rPr>
        <w:t xml:space="preserve">institutions </w:t>
      </w:r>
      <w:r>
        <w:rPr>
          <w:rFonts w:cs="Simplified Arabic"/>
          <w:color w:val="000000"/>
        </w:rPr>
        <w:t xml:space="preserve">from </w:t>
      </w:r>
      <w:r w:rsidRPr="0068324C">
        <w:rPr>
          <w:color w:val="000000"/>
        </w:rPr>
        <w:t>public and private sector</w:t>
      </w:r>
      <w:r>
        <w:rPr>
          <w:color w:val="000000"/>
        </w:rPr>
        <w:t>s</w:t>
      </w:r>
      <w:r w:rsidRPr="0068324C">
        <w:rPr>
          <w:color w:val="000000"/>
        </w:rPr>
        <w:t xml:space="preserve">, </w:t>
      </w:r>
      <w:r>
        <w:rPr>
          <w:color w:val="000000"/>
        </w:rPr>
        <w:t xml:space="preserve">in addition </w:t>
      </w:r>
      <w:r w:rsidR="00863F1B">
        <w:rPr>
          <w:color w:val="000000"/>
        </w:rPr>
        <w:t xml:space="preserve">to </w:t>
      </w:r>
      <w:r>
        <w:rPr>
          <w:color w:val="000000"/>
        </w:rPr>
        <w:t xml:space="preserve">the </w:t>
      </w:r>
      <w:r w:rsidR="00D44742">
        <w:rPr>
          <w:color w:val="000000"/>
        </w:rPr>
        <w:t xml:space="preserve">extent to which </w:t>
      </w:r>
      <w:r>
        <w:rPr>
          <w:color w:val="000000"/>
        </w:rPr>
        <w:t xml:space="preserve">the </w:t>
      </w:r>
      <w:r w:rsidRPr="0068324C">
        <w:rPr>
          <w:color w:val="000000"/>
        </w:rPr>
        <w:t xml:space="preserve">users </w:t>
      </w:r>
      <w:r w:rsidR="003F4568">
        <w:rPr>
          <w:color w:val="000000"/>
        </w:rPr>
        <w:t>benefited from  the statistical data</w:t>
      </w:r>
      <w:r>
        <w:rPr>
          <w:color w:val="000000"/>
        </w:rPr>
        <w:t xml:space="preserve"> in their planning and other </w:t>
      </w:r>
      <w:r w:rsidR="003F4568">
        <w:rPr>
          <w:color w:val="000000"/>
        </w:rPr>
        <w:t>aspects</w:t>
      </w:r>
      <w:r w:rsidRPr="0068324C">
        <w:rPr>
          <w:color w:val="000000"/>
        </w:rPr>
        <w:t>.</w:t>
      </w:r>
    </w:p>
    <w:p w:rsidR="00B70828" w:rsidRDefault="00B70828" w:rsidP="00B70828">
      <w:pPr>
        <w:pStyle w:val="FootnoteText"/>
        <w:jc w:val="both"/>
        <w:rPr>
          <w:color w:val="000000"/>
        </w:rPr>
      </w:pPr>
    </w:p>
    <w:p w:rsidR="00B70828" w:rsidRPr="00AD4C79" w:rsidRDefault="00B70828" w:rsidP="00271834">
      <w:pPr>
        <w:bidi w:val="0"/>
        <w:ind w:left="-1" w:right="28"/>
        <w:contextualSpacing/>
        <w:jc w:val="both"/>
        <w:rPr>
          <w:color w:val="000000"/>
          <w:sz w:val="20"/>
          <w:szCs w:val="20"/>
        </w:rPr>
      </w:pPr>
      <w:r>
        <w:rPr>
          <w:color w:val="000000"/>
          <w:sz w:val="20"/>
          <w:szCs w:val="20"/>
        </w:rPr>
        <w:t>T</w:t>
      </w:r>
      <w:r w:rsidRPr="00AD4C79">
        <w:rPr>
          <w:color w:val="000000"/>
          <w:sz w:val="20"/>
          <w:szCs w:val="20"/>
        </w:rPr>
        <w:t>he Survey o</w:t>
      </w:r>
      <w:r>
        <w:rPr>
          <w:color w:val="000000"/>
          <w:sz w:val="20"/>
          <w:szCs w:val="20"/>
        </w:rPr>
        <w:t>n</w:t>
      </w:r>
      <w:r w:rsidRPr="00AD4C79">
        <w:rPr>
          <w:color w:val="000000"/>
          <w:sz w:val="20"/>
          <w:szCs w:val="20"/>
        </w:rPr>
        <w:t xml:space="preserve"> measuring the utiliz</w:t>
      </w:r>
      <w:r w:rsidR="00A53C69">
        <w:rPr>
          <w:color w:val="000000"/>
          <w:sz w:val="20"/>
          <w:szCs w:val="20"/>
        </w:rPr>
        <w:t>ation of</w:t>
      </w:r>
      <w:r w:rsidRPr="00AD4C79">
        <w:rPr>
          <w:color w:val="000000"/>
          <w:sz w:val="20"/>
          <w:szCs w:val="20"/>
        </w:rPr>
        <w:t xml:space="preserve"> statistics in policy making in public and </w:t>
      </w:r>
      <w:r w:rsidR="00A53C69">
        <w:rPr>
          <w:color w:val="000000"/>
          <w:sz w:val="20"/>
          <w:szCs w:val="20"/>
        </w:rPr>
        <w:t>p</w:t>
      </w:r>
      <w:r w:rsidR="00A53C69" w:rsidRPr="00AD4C79">
        <w:rPr>
          <w:color w:val="000000"/>
          <w:sz w:val="20"/>
          <w:szCs w:val="20"/>
        </w:rPr>
        <w:t xml:space="preserve">rivate </w:t>
      </w:r>
      <w:r w:rsidRPr="00AD4C79">
        <w:rPr>
          <w:color w:val="000000"/>
          <w:sz w:val="20"/>
          <w:szCs w:val="20"/>
        </w:rPr>
        <w:t>sector</w:t>
      </w:r>
      <w:r>
        <w:rPr>
          <w:color w:val="000000"/>
          <w:sz w:val="20"/>
          <w:szCs w:val="20"/>
        </w:rPr>
        <w:t>s</w:t>
      </w:r>
      <w:r w:rsidRPr="00AD4C79">
        <w:rPr>
          <w:color w:val="000000"/>
          <w:sz w:val="20"/>
          <w:szCs w:val="20"/>
        </w:rPr>
        <w:t xml:space="preserve"> </w:t>
      </w:r>
      <w:r w:rsidR="000E7791">
        <w:rPr>
          <w:color w:val="000000"/>
          <w:sz w:val="20"/>
          <w:szCs w:val="20"/>
        </w:rPr>
        <w:t>2019</w:t>
      </w:r>
      <w:r w:rsidR="00E62E9F">
        <w:rPr>
          <w:color w:val="000000"/>
          <w:sz w:val="20"/>
          <w:szCs w:val="20"/>
        </w:rPr>
        <w:t>,</w:t>
      </w:r>
      <w:r>
        <w:rPr>
          <w:color w:val="000000"/>
          <w:sz w:val="20"/>
          <w:szCs w:val="20"/>
        </w:rPr>
        <w:t xml:space="preserve"> focus</w:t>
      </w:r>
      <w:r w:rsidR="00E62E9F">
        <w:rPr>
          <w:color w:val="000000"/>
          <w:sz w:val="20"/>
          <w:szCs w:val="20"/>
        </w:rPr>
        <w:t>es</w:t>
      </w:r>
      <w:r>
        <w:rPr>
          <w:color w:val="000000"/>
          <w:sz w:val="20"/>
          <w:szCs w:val="20"/>
        </w:rPr>
        <w:t xml:space="preserve"> on the indicators that cover the </w:t>
      </w:r>
      <w:r w:rsidRPr="00AD4C79">
        <w:rPr>
          <w:color w:val="000000"/>
          <w:sz w:val="20"/>
          <w:szCs w:val="20"/>
        </w:rPr>
        <w:t xml:space="preserve">extent </w:t>
      </w:r>
      <w:r w:rsidR="00E62E9F">
        <w:rPr>
          <w:color w:val="000000"/>
          <w:sz w:val="20"/>
          <w:szCs w:val="20"/>
        </w:rPr>
        <w:t>to which PCBS</w:t>
      </w:r>
      <w:r w:rsidR="00E62E9F" w:rsidRPr="00AD4C79">
        <w:rPr>
          <w:color w:val="000000"/>
          <w:sz w:val="20"/>
          <w:szCs w:val="20"/>
        </w:rPr>
        <w:t xml:space="preserve"> </w:t>
      </w:r>
      <w:r w:rsidR="00E62E9F">
        <w:rPr>
          <w:color w:val="000000"/>
          <w:sz w:val="20"/>
          <w:szCs w:val="20"/>
        </w:rPr>
        <w:t xml:space="preserve">statistical data are utilized </w:t>
      </w:r>
      <w:r>
        <w:rPr>
          <w:color w:val="000000"/>
          <w:sz w:val="20"/>
          <w:szCs w:val="20"/>
        </w:rPr>
        <w:t xml:space="preserve">by </w:t>
      </w:r>
      <w:r w:rsidRPr="00AD4C79">
        <w:rPr>
          <w:color w:val="000000"/>
          <w:sz w:val="20"/>
          <w:szCs w:val="20"/>
        </w:rPr>
        <w:t xml:space="preserve">institutions </w:t>
      </w:r>
      <w:r>
        <w:rPr>
          <w:color w:val="000000"/>
          <w:sz w:val="20"/>
          <w:szCs w:val="20"/>
        </w:rPr>
        <w:t xml:space="preserve">in the </w:t>
      </w:r>
      <w:r w:rsidRPr="00AD4C79">
        <w:rPr>
          <w:color w:val="000000"/>
          <w:sz w:val="20"/>
          <w:szCs w:val="20"/>
        </w:rPr>
        <w:t>public and private sector</w:t>
      </w:r>
      <w:r>
        <w:rPr>
          <w:color w:val="000000"/>
          <w:sz w:val="20"/>
          <w:szCs w:val="20"/>
        </w:rPr>
        <w:t xml:space="preserve">s, </w:t>
      </w:r>
      <w:r w:rsidRPr="00AD4C79">
        <w:rPr>
          <w:color w:val="000000"/>
          <w:sz w:val="20"/>
          <w:szCs w:val="20"/>
        </w:rPr>
        <w:t xml:space="preserve">the type of </w:t>
      </w:r>
      <w:r>
        <w:rPr>
          <w:color w:val="000000"/>
          <w:sz w:val="20"/>
          <w:szCs w:val="20"/>
        </w:rPr>
        <w:t xml:space="preserve">such </w:t>
      </w:r>
      <w:r w:rsidRPr="00AD4C79">
        <w:rPr>
          <w:color w:val="000000"/>
          <w:sz w:val="20"/>
          <w:szCs w:val="20"/>
        </w:rPr>
        <w:t>statistical data, the periodicity of u</w:t>
      </w:r>
      <w:r w:rsidR="00220A1C">
        <w:rPr>
          <w:color w:val="000000"/>
          <w:sz w:val="20"/>
          <w:szCs w:val="20"/>
        </w:rPr>
        <w:t>tilization</w:t>
      </w:r>
      <w:r w:rsidRPr="00AD4C79">
        <w:rPr>
          <w:color w:val="000000"/>
          <w:sz w:val="20"/>
          <w:szCs w:val="20"/>
        </w:rPr>
        <w:t xml:space="preserve"> and the </w:t>
      </w:r>
      <w:r>
        <w:rPr>
          <w:color w:val="000000"/>
          <w:sz w:val="20"/>
          <w:szCs w:val="20"/>
        </w:rPr>
        <w:t>means</w:t>
      </w:r>
      <w:r w:rsidRPr="00AD4C79">
        <w:rPr>
          <w:color w:val="000000"/>
          <w:sz w:val="20"/>
          <w:szCs w:val="20"/>
        </w:rPr>
        <w:t xml:space="preserve"> of obtaining </w:t>
      </w:r>
      <w:r w:rsidR="00220A1C">
        <w:rPr>
          <w:color w:val="000000"/>
          <w:sz w:val="20"/>
          <w:szCs w:val="20"/>
        </w:rPr>
        <w:t xml:space="preserve">data </w:t>
      </w:r>
      <w:r>
        <w:rPr>
          <w:color w:val="000000"/>
          <w:sz w:val="20"/>
          <w:szCs w:val="20"/>
        </w:rPr>
        <w:t xml:space="preserve">as well as </w:t>
      </w:r>
      <w:r w:rsidRPr="00AD4C79">
        <w:rPr>
          <w:color w:val="000000"/>
          <w:sz w:val="20"/>
          <w:szCs w:val="20"/>
        </w:rPr>
        <w:t>the level of satisfaction.</w:t>
      </w:r>
    </w:p>
    <w:p w:rsidR="00B70828" w:rsidRPr="00F554CE" w:rsidRDefault="00B70828" w:rsidP="00B70828">
      <w:pPr>
        <w:pStyle w:val="FootnoteText"/>
        <w:jc w:val="both"/>
        <w:rPr>
          <w:rFonts w:cs="Simplified Arabic"/>
          <w:sz w:val="14"/>
          <w:szCs w:val="14"/>
          <w:rtl/>
        </w:rPr>
      </w:pPr>
    </w:p>
    <w:p w:rsidR="00B70828" w:rsidRPr="00AD4C79" w:rsidRDefault="00B70828" w:rsidP="004331F6">
      <w:pPr>
        <w:bidi w:val="0"/>
        <w:ind w:left="-1" w:right="28"/>
        <w:contextualSpacing/>
        <w:jc w:val="both"/>
        <w:rPr>
          <w:color w:val="000000"/>
          <w:sz w:val="20"/>
          <w:szCs w:val="20"/>
        </w:rPr>
      </w:pPr>
      <w:r w:rsidRPr="00D242A5">
        <w:rPr>
          <w:color w:val="000000"/>
          <w:sz w:val="20"/>
          <w:szCs w:val="20"/>
        </w:rPr>
        <w:t xml:space="preserve">PCBS hopes that </w:t>
      </w:r>
      <w:r>
        <w:rPr>
          <w:color w:val="000000"/>
          <w:sz w:val="20"/>
          <w:szCs w:val="20"/>
        </w:rPr>
        <w:t xml:space="preserve">the </w:t>
      </w:r>
      <w:r w:rsidR="004331F6">
        <w:rPr>
          <w:color w:val="000000"/>
          <w:sz w:val="20"/>
          <w:szCs w:val="20"/>
        </w:rPr>
        <w:t>results</w:t>
      </w:r>
      <w:r w:rsidR="00D22C80" w:rsidRPr="00AD4C79">
        <w:rPr>
          <w:color w:val="000000"/>
          <w:sz w:val="20"/>
          <w:szCs w:val="20"/>
        </w:rPr>
        <w:t xml:space="preserve"> </w:t>
      </w:r>
      <w:r w:rsidR="00D22C80">
        <w:rPr>
          <w:color w:val="000000"/>
          <w:sz w:val="20"/>
          <w:szCs w:val="20"/>
        </w:rPr>
        <w:t xml:space="preserve">of the </w:t>
      </w:r>
      <w:r w:rsidRPr="00AD4C79">
        <w:rPr>
          <w:color w:val="000000"/>
          <w:sz w:val="20"/>
          <w:szCs w:val="20"/>
        </w:rPr>
        <w:t xml:space="preserve">survey will contribute </w:t>
      </w:r>
      <w:r w:rsidR="00191D91">
        <w:rPr>
          <w:color w:val="000000"/>
          <w:sz w:val="20"/>
          <w:szCs w:val="20"/>
        </w:rPr>
        <w:t>to</w:t>
      </w:r>
      <w:r w:rsidR="00191D91" w:rsidRPr="00AD4C79">
        <w:rPr>
          <w:color w:val="000000"/>
          <w:sz w:val="20"/>
          <w:szCs w:val="20"/>
        </w:rPr>
        <w:t xml:space="preserve"> </w:t>
      </w:r>
      <w:r w:rsidRPr="00AD4C79">
        <w:rPr>
          <w:color w:val="000000"/>
          <w:sz w:val="20"/>
          <w:szCs w:val="20"/>
        </w:rPr>
        <w:t>monitoring and characterizing the u</w:t>
      </w:r>
      <w:r w:rsidR="00D22C80">
        <w:rPr>
          <w:color w:val="000000"/>
          <w:sz w:val="20"/>
          <w:szCs w:val="20"/>
        </w:rPr>
        <w:t>tilization</w:t>
      </w:r>
      <w:r w:rsidRPr="00AD4C79">
        <w:rPr>
          <w:color w:val="000000"/>
          <w:sz w:val="20"/>
          <w:szCs w:val="20"/>
        </w:rPr>
        <w:t xml:space="preserve"> of statistics in public and private sector institutions in Palestine, </w:t>
      </w:r>
      <w:r w:rsidR="00191D91">
        <w:rPr>
          <w:color w:val="000000"/>
          <w:sz w:val="20"/>
          <w:szCs w:val="20"/>
        </w:rPr>
        <w:t xml:space="preserve">as well as </w:t>
      </w:r>
      <w:r w:rsidR="0093785A">
        <w:rPr>
          <w:color w:val="000000"/>
          <w:sz w:val="20"/>
          <w:szCs w:val="20"/>
        </w:rPr>
        <w:t xml:space="preserve">furnishing </w:t>
      </w:r>
      <w:r w:rsidRPr="00AD4C79">
        <w:rPr>
          <w:color w:val="000000"/>
          <w:sz w:val="20"/>
          <w:szCs w:val="20"/>
        </w:rPr>
        <w:t xml:space="preserve">the </w:t>
      </w:r>
      <w:r w:rsidR="0093785A">
        <w:rPr>
          <w:color w:val="000000"/>
          <w:sz w:val="20"/>
          <w:szCs w:val="20"/>
        </w:rPr>
        <w:t xml:space="preserve">policy and </w:t>
      </w:r>
      <w:r w:rsidRPr="00AD4C79">
        <w:rPr>
          <w:color w:val="000000"/>
          <w:sz w:val="20"/>
          <w:szCs w:val="20"/>
        </w:rPr>
        <w:t xml:space="preserve">decision makers </w:t>
      </w:r>
      <w:r w:rsidR="0093785A">
        <w:rPr>
          <w:color w:val="000000"/>
          <w:sz w:val="20"/>
          <w:szCs w:val="20"/>
        </w:rPr>
        <w:t>with statistical data</w:t>
      </w:r>
      <w:r w:rsidR="000609B7">
        <w:rPr>
          <w:color w:val="000000"/>
          <w:sz w:val="20"/>
          <w:szCs w:val="20"/>
        </w:rPr>
        <w:t xml:space="preserve"> towards enhancing the comprehensive development in Palestine</w:t>
      </w:r>
      <w:r w:rsidRPr="00AD4C79">
        <w:rPr>
          <w:color w:val="000000"/>
          <w:sz w:val="20"/>
          <w:szCs w:val="20"/>
        </w:rPr>
        <w:t>.</w:t>
      </w:r>
    </w:p>
    <w:p w:rsidR="00630E6F" w:rsidRDefault="00630E6F" w:rsidP="0066748D">
      <w:pPr>
        <w:bidi w:val="0"/>
        <w:jc w:val="both"/>
        <w:rPr>
          <w:color w:val="000000"/>
          <w:sz w:val="20"/>
          <w:szCs w:val="20"/>
        </w:rPr>
      </w:pPr>
    </w:p>
    <w:p w:rsidR="00A0399D" w:rsidRDefault="00A0399D" w:rsidP="0066748D">
      <w:pPr>
        <w:bidi w:val="0"/>
        <w:jc w:val="both"/>
        <w:rPr>
          <w:color w:val="000000"/>
          <w:sz w:val="20"/>
          <w:szCs w:val="20"/>
        </w:rPr>
      </w:pPr>
    </w:p>
    <w:p w:rsidR="00A0399D" w:rsidRDefault="00A0399D" w:rsidP="0066748D">
      <w:pPr>
        <w:bidi w:val="0"/>
        <w:jc w:val="both"/>
        <w:rPr>
          <w:color w:val="000000"/>
          <w:sz w:val="20"/>
          <w:szCs w:val="20"/>
        </w:rPr>
      </w:pPr>
    </w:p>
    <w:p w:rsidR="00A0399D" w:rsidRDefault="00A0399D" w:rsidP="0066748D">
      <w:pPr>
        <w:bidi w:val="0"/>
        <w:jc w:val="both"/>
        <w:rPr>
          <w:color w:val="000000"/>
          <w:sz w:val="20"/>
          <w:szCs w:val="20"/>
        </w:rPr>
      </w:pPr>
    </w:p>
    <w:p w:rsidR="000D43F4" w:rsidRPr="00F554CE" w:rsidRDefault="000D43F4" w:rsidP="0066748D">
      <w:pPr>
        <w:pStyle w:val="BodyText"/>
        <w:jc w:val="both"/>
        <w:rPr>
          <w:rFonts w:ascii="Arial" w:hAnsi="Arial"/>
        </w:rPr>
      </w:pPr>
    </w:p>
    <w:tbl>
      <w:tblPr>
        <w:bidiVisual/>
        <w:tblW w:w="5000" w:type="pct"/>
        <w:jc w:val="center"/>
        <w:tblLook w:val="0000" w:firstRow="0" w:lastRow="0" w:firstColumn="0" w:lastColumn="0" w:noHBand="0" w:noVBand="0"/>
      </w:tblPr>
      <w:tblGrid>
        <w:gridCol w:w="2796"/>
        <w:gridCol w:w="3544"/>
      </w:tblGrid>
      <w:tr w:rsidR="00DA2CDB" w:rsidRPr="00D85BDE" w:rsidTr="00630E6F">
        <w:trPr>
          <w:jc w:val="center"/>
        </w:trPr>
        <w:tc>
          <w:tcPr>
            <w:tcW w:w="2205" w:type="pct"/>
          </w:tcPr>
          <w:p w:rsidR="00DA2CDB" w:rsidRPr="00C213CE" w:rsidRDefault="00630E6F" w:rsidP="0066748D">
            <w:pPr>
              <w:pStyle w:val="Heading9"/>
              <w:keepNext w:val="0"/>
              <w:jc w:val="left"/>
              <w:rPr>
                <w:rFonts w:ascii="Arial" w:hAnsi="Arial"/>
                <w:sz w:val="20"/>
                <w:szCs w:val="20"/>
                <w:rtl/>
              </w:rPr>
            </w:pPr>
            <w:r w:rsidRPr="00C213CE">
              <w:rPr>
                <w:sz w:val="20"/>
                <w:szCs w:val="20"/>
              </w:rPr>
              <w:t>Ola Awad</w:t>
            </w:r>
            <w:r w:rsidR="00CF7A4C">
              <w:rPr>
                <w:sz w:val="20"/>
                <w:szCs w:val="20"/>
              </w:rPr>
              <w:t xml:space="preserve">     </w:t>
            </w:r>
            <w:r w:rsidRPr="00C213CE">
              <w:rPr>
                <w:sz w:val="20"/>
                <w:szCs w:val="20"/>
              </w:rPr>
              <w:t xml:space="preserve">  </w:t>
            </w:r>
          </w:p>
        </w:tc>
        <w:tc>
          <w:tcPr>
            <w:tcW w:w="2795" w:type="pct"/>
          </w:tcPr>
          <w:p w:rsidR="00DA2CDB" w:rsidRPr="00D85BDE" w:rsidRDefault="00630E6F" w:rsidP="00080490">
            <w:pPr>
              <w:jc w:val="right"/>
              <w:rPr>
                <w:rFonts w:cs="Simplified Arabic"/>
                <w:b/>
                <w:bCs/>
                <w:sz w:val="18"/>
                <w:szCs w:val="18"/>
                <w:rtl/>
                <w:lang w:eastAsia="en-US"/>
              </w:rPr>
            </w:pPr>
            <w:r w:rsidRPr="00C213CE">
              <w:rPr>
                <w:rFonts w:cs="Simplified Arabic" w:hint="cs"/>
                <w:b/>
                <w:bCs/>
                <w:sz w:val="20"/>
                <w:szCs w:val="20"/>
                <w:rtl/>
                <w:lang w:eastAsia="en-US"/>
              </w:rPr>
              <w:t>2019</w:t>
            </w:r>
            <w:r w:rsidR="00DA2CDB" w:rsidRPr="00C213CE">
              <w:rPr>
                <w:rFonts w:cs="Simplified Arabic"/>
                <w:b/>
                <w:bCs/>
                <w:sz w:val="20"/>
                <w:szCs w:val="20"/>
                <w:rtl/>
                <w:lang w:eastAsia="en-US"/>
              </w:rPr>
              <w:t xml:space="preserve"> </w:t>
            </w:r>
            <w:r w:rsidR="00D46AD1">
              <w:rPr>
                <w:rFonts w:cs="Simplified Arabic"/>
                <w:b/>
                <w:bCs/>
                <w:sz w:val="20"/>
                <w:szCs w:val="20"/>
                <w:lang w:eastAsia="en-US"/>
              </w:rPr>
              <w:t>September</w:t>
            </w:r>
            <w:r w:rsidR="00080490">
              <w:rPr>
                <w:rFonts w:cs="Simplified Arabic"/>
                <w:b/>
                <w:bCs/>
                <w:sz w:val="20"/>
                <w:szCs w:val="20"/>
                <w:lang w:eastAsia="en-US"/>
              </w:rPr>
              <w:t>,</w:t>
            </w:r>
          </w:p>
        </w:tc>
      </w:tr>
      <w:tr w:rsidR="000D43F4" w:rsidRPr="00D85BDE" w:rsidTr="00630E6F">
        <w:trPr>
          <w:trHeight w:val="310"/>
          <w:jc w:val="center"/>
        </w:trPr>
        <w:tc>
          <w:tcPr>
            <w:tcW w:w="2205" w:type="pct"/>
          </w:tcPr>
          <w:p w:rsidR="00BE6050" w:rsidRPr="00C213CE" w:rsidRDefault="00630E6F" w:rsidP="0066748D">
            <w:pPr>
              <w:pStyle w:val="Heading9"/>
              <w:keepNext w:val="0"/>
              <w:jc w:val="left"/>
              <w:rPr>
                <w:sz w:val="20"/>
                <w:szCs w:val="20"/>
              </w:rPr>
            </w:pPr>
            <w:r w:rsidRPr="00C213CE">
              <w:rPr>
                <w:sz w:val="20"/>
                <w:szCs w:val="20"/>
              </w:rPr>
              <w:t>President of PCBS</w:t>
            </w:r>
          </w:p>
        </w:tc>
        <w:tc>
          <w:tcPr>
            <w:tcW w:w="2795" w:type="pct"/>
          </w:tcPr>
          <w:p w:rsidR="000D43F4" w:rsidRPr="00D85BDE" w:rsidRDefault="000D43F4" w:rsidP="0066748D">
            <w:pPr>
              <w:jc w:val="lowKashida"/>
              <w:rPr>
                <w:rFonts w:ascii="Arial" w:hAnsi="Arial" w:cs="Simplified Arabic"/>
                <w:b/>
                <w:bCs/>
                <w:sz w:val="18"/>
                <w:szCs w:val="18"/>
                <w:lang w:eastAsia="en-US"/>
              </w:rPr>
            </w:pPr>
          </w:p>
        </w:tc>
      </w:tr>
    </w:tbl>
    <w:p w:rsidR="00DF5E23" w:rsidRPr="00F554CE" w:rsidRDefault="00DF5E23" w:rsidP="0066748D">
      <w:pPr>
        <w:pStyle w:val="Heading1"/>
        <w:keepNext w:val="0"/>
        <w:rPr>
          <w:rFonts w:ascii="Simplified Arabic" w:hAnsi="Simplified Arabic" w:cs="Simplified Arabic"/>
          <w:b w:val="0"/>
          <w:bCs w:val="0"/>
          <w:sz w:val="24"/>
          <w:szCs w:val="24"/>
          <w:rtl/>
        </w:rPr>
      </w:pPr>
      <w:bookmarkStart w:id="4" w:name="_Toc454360759"/>
      <w:bookmarkStart w:id="5" w:name="_Toc93808825"/>
      <w:bookmarkStart w:id="6" w:name="_Toc93809590"/>
      <w:bookmarkStart w:id="7" w:name="_Toc94327360"/>
      <w:bookmarkStart w:id="8" w:name="_Toc108752584"/>
    </w:p>
    <w:p w:rsidR="0060454E" w:rsidRPr="00F554CE" w:rsidRDefault="0060454E" w:rsidP="0066748D">
      <w:pPr>
        <w:pStyle w:val="Heading1"/>
        <w:keepNext w:val="0"/>
        <w:rPr>
          <w:rFonts w:ascii="Simplified Arabic" w:hAnsi="Simplified Arabic" w:cs="Simplified Arabic"/>
          <w:b w:val="0"/>
          <w:bCs w:val="0"/>
          <w:sz w:val="24"/>
          <w:szCs w:val="24"/>
          <w:rtl/>
        </w:rPr>
      </w:pPr>
    </w:p>
    <w:p w:rsidR="0060454E" w:rsidRPr="00F554CE" w:rsidRDefault="0060454E" w:rsidP="0066748D">
      <w:pPr>
        <w:pStyle w:val="Heading1"/>
        <w:keepNext w:val="0"/>
        <w:rPr>
          <w:rFonts w:ascii="Simplified Arabic" w:hAnsi="Simplified Arabic" w:cs="Simplified Arabic"/>
          <w:b w:val="0"/>
          <w:bCs w:val="0"/>
          <w:sz w:val="24"/>
          <w:szCs w:val="24"/>
          <w:rtl/>
        </w:rPr>
      </w:pPr>
    </w:p>
    <w:p w:rsidR="0060454E" w:rsidRPr="00F554CE" w:rsidRDefault="0060454E" w:rsidP="0066748D">
      <w:pPr>
        <w:pStyle w:val="Heading1"/>
        <w:keepNext w:val="0"/>
        <w:rPr>
          <w:rFonts w:ascii="Simplified Arabic" w:hAnsi="Simplified Arabic" w:cs="Simplified Arabic"/>
          <w:b w:val="0"/>
          <w:bCs w:val="0"/>
          <w:sz w:val="24"/>
          <w:szCs w:val="24"/>
          <w:rtl/>
        </w:rPr>
      </w:pPr>
    </w:p>
    <w:p w:rsidR="0060454E" w:rsidRPr="00F554CE" w:rsidRDefault="0060454E" w:rsidP="0066748D">
      <w:pPr>
        <w:pStyle w:val="Heading1"/>
        <w:keepNext w:val="0"/>
        <w:rPr>
          <w:rFonts w:ascii="Simplified Arabic" w:hAnsi="Simplified Arabic" w:cs="Simplified Arabic"/>
          <w:b w:val="0"/>
          <w:bCs w:val="0"/>
          <w:sz w:val="24"/>
          <w:szCs w:val="24"/>
          <w:rtl/>
        </w:rPr>
      </w:pPr>
    </w:p>
    <w:p w:rsidR="00BA1B06" w:rsidRPr="00F554CE" w:rsidRDefault="00BA1B06" w:rsidP="0066748D">
      <w:pPr>
        <w:pStyle w:val="Heading1"/>
        <w:keepNext w:val="0"/>
        <w:rPr>
          <w:rFonts w:ascii="Simplified Arabic" w:hAnsi="Simplified Arabic" w:cs="Simplified Arabic"/>
          <w:b w:val="0"/>
          <w:bCs w:val="0"/>
          <w:sz w:val="24"/>
          <w:szCs w:val="24"/>
          <w:rtl/>
        </w:rPr>
        <w:sectPr w:rsidR="00BA1B06" w:rsidRPr="00F554CE" w:rsidSect="009A2762">
          <w:headerReference w:type="default" r:id="rId17"/>
          <w:footerReference w:type="default" r:id="rId18"/>
          <w:pgSz w:w="8392" w:h="11907" w:code="11"/>
          <w:pgMar w:top="1134" w:right="1134" w:bottom="1134" w:left="1134" w:header="709" w:footer="709" w:gutter="0"/>
          <w:cols w:space="720"/>
          <w:titlePg/>
          <w:docGrid w:linePitch="360"/>
        </w:sectPr>
      </w:pPr>
    </w:p>
    <w:bookmarkEnd w:id="4"/>
    <w:p w:rsidR="00191086" w:rsidRPr="00AD65F0" w:rsidRDefault="00191086" w:rsidP="0066748D">
      <w:pPr>
        <w:tabs>
          <w:tab w:val="right" w:pos="4298"/>
        </w:tabs>
        <w:bidi w:val="0"/>
        <w:ind w:left="-1" w:firstLine="1"/>
        <w:jc w:val="center"/>
        <w:rPr>
          <w:sz w:val="20"/>
          <w:szCs w:val="20"/>
        </w:rPr>
      </w:pPr>
      <w:r w:rsidRPr="00AD65F0">
        <w:rPr>
          <w:sz w:val="20"/>
          <w:szCs w:val="20"/>
        </w:rPr>
        <w:lastRenderedPageBreak/>
        <w:t>Chapter One</w:t>
      </w:r>
    </w:p>
    <w:p w:rsidR="00745E16" w:rsidRPr="005625C6" w:rsidRDefault="00745E16" w:rsidP="0066748D">
      <w:pPr>
        <w:tabs>
          <w:tab w:val="left" w:pos="423"/>
          <w:tab w:val="left" w:pos="565"/>
        </w:tabs>
        <w:rPr>
          <w:sz w:val="20"/>
          <w:szCs w:val="20"/>
          <w:rtl/>
        </w:rPr>
      </w:pPr>
    </w:p>
    <w:p w:rsidR="00782811" w:rsidRPr="007F6112" w:rsidRDefault="00782811" w:rsidP="0066748D">
      <w:pPr>
        <w:tabs>
          <w:tab w:val="left" w:pos="423"/>
          <w:tab w:val="left" w:pos="565"/>
        </w:tabs>
        <w:bidi w:val="0"/>
        <w:jc w:val="center"/>
        <w:rPr>
          <w:rFonts w:cs="Traditional Arabic"/>
          <w:b/>
          <w:bCs/>
          <w:szCs w:val="22"/>
          <w:lang w:eastAsia="en-US"/>
        </w:rPr>
      </w:pPr>
      <w:r w:rsidRPr="007F6112">
        <w:rPr>
          <w:rFonts w:cs="Traditional Arabic"/>
          <w:b/>
          <w:bCs/>
          <w:szCs w:val="22"/>
          <w:lang w:eastAsia="en-US"/>
        </w:rPr>
        <w:t>Main Findings</w:t>
      </w:r>
    </w:p>
    <w:p w:rsidR="00782811" w:rsidRDefault="00782811" w:rsidP="0066748D">
      <w:pPr>
        <w:autoSpaceDE w:val="0"/>
        <w:autoSpaceDN w:val="0"/>
        <w:adjustRightInd w:val="0"/>
        <w:jc w:val="lowKashida"/>
        <w:rPr>
          <w:rFonts w:ascii="Simplified Arabic" w:hAnsi="Simplified Arabic" w:cs="Simplified Arabic"/>
          <w:b/>
          <w:bCs/>
          <w:sz w:val="20"/>
          <w:szCs w:val="20"/>
          <w:rtl/>
        </w:rPr>
      </w:pPr>
    </w:p>
    <w:p w:rsidR="006E521A" w:rsidRPr="00216DC5" w:rsidRDefault="006E521A" w:rsidP="00080490">
      <w:pPr>
        <w:tabs>
          <w:tab w:val="left" w:pos="9070"/>
        </w:tabs>
        <w:autoSpaceDE w:val="0"/>
        <w:autoSpaceDN w:val="0"/>
        <w:bidi w:val="0"/>
        <w:adjustRightInd w:val="0"/>
        <w:ind w:left="-1"/>
        <w:contextualSpacing/>
        <w:jc w:val="both"/>
        <w:rPr>
          <w:sz w:val="20"/>
          <w:szCs w:val="20"/>
          <w:rtl/>
        </w:rPr>
      </w:pPr>
      <w:bookmarkStart w:id="9" w:name="_Toc93808840"/>
      <w:bookmarkStart w:id="10" w:name="_Toc93809605"/>
      <w:bookmarkStart w:id="11" w:name="_Toc94327375"/>
      <w:bookmarkStart w:id="12" w:name="_Toc108752598"/>
      <w:bookmarkEnd w:id="5"/>
      <w:bookmarkEnd w:id="6"/>
      <w:bookmarkEnd w:id="7"/>
      <w:bookmarkEnd w:id="8"/>
      <w:r w:rsidRPr="00216DC5">
        <w:rPr>
          <w:sz w:val="20"/>
          <w:szCs w:val="20"/>
        </w:rPr>
        <w:t xml:space="preserve">This chapter presents the main findings of the </w:t>
      </w:r>
      <w:r w:rsidR="00216DC5" w:rsidRPr="00216DC5">
        <w:rPr>
          <w:sz w:val="20"/>
          <w:szCs w:val="20"/>
        </w:rPr>
        <w:t xml:space="preserve">Survey </w:t>
      </w:r>
      <w:r w:rsidR="00080490" w:rsidRPr="00216DC5">
        <w:rPr>
          <w:sz w:val="20"/>
          <w:szCs w:val="20"/>
        </w:rPr>
        <w:t>o</w:t>
      </w:r>
      <w:r w:rsidR="00080490">
        <w:rPr>
          <w:sz w:val="20"/>
          <w:szCs w:val="20"/>
        </w:rPr>
        <w:t>n</w:t>
      </w:r>
      <w:r w:rsidR="00080490" w:rsidRPr="00216DC5">
        <w:rPr>
          <w:sz w:val="20"/>
          <w:szCs w:val="20"/>
        </w:rPr>
        <w:t xml:space="preserve"> </w:t>
      </w:r>
      <w:r w:rsidR="00216DC5" w:rsidRPr="00216DC5">
        <w:rPr>
          <w:sz w:val="20"/>
          <w:szCs w:val="20"/>
        </w:rPr>
        <w:t>measuring the utiliz</w:t>
      </w:r>
      <w:r w:rsidR="00080490">
        <w:rPr>
          <w:sz w:val="20"/>
          <w:szCs w:val="20"/>
        </w:rPr>
        <w:t>ation of</w:t>
      </w:r>
      <w:r w:rsidR="00216DC5" w:rsidRPr="00216DC5">
        <w:rPr>
          <w:sz w:val="20"/>
          <w:szCs w:val="20"/>
        </w:rPr>
        <w:t xml:space="preserve"> statistics in policy making in</w:t>
      </w:r>
      <w:r w:rsidR="00171DE0">
        <w:rPr>
          <w:sz w:val="20"/>
          <w:szCs w:val="20"/>
        </w:rPr>
        <w:t xml:space="preserve"> the</w:t>
      </w:r>
      <w:r w:rsidR="00216DC5" w:rsidRPr="00216DC5">
        <w:rPr>
          <w:sz w:val="20"/>
          <w:szCs w:val="20"/>
        </w:rPr>
        <w:t xml:space="preserve"> </w:t>
      </w:r>
      <w:r w:rsidR="00080490">
        <w:rPr>
          <w:sz w:val="20"/>
          <w:szCs w:val="20"/>
        </w:rPr>
        <w:t>p</w:t>
      </w:r>
      <w:r w:rsidR="00080490" w:rsidRPr="00216DC5">
        <w:rPr>
          <w:sz w:val="20"/>
          <w:szCs w:val="20"/>
        </w:rPr>
        <w:t>ublic</w:t>
      </w:r>
      <w:r w:rsidR="00080490">
        <w:rPr>
          <w:sz w:val="20"/>
          <w:szCs w:val="20"/>
        </w:rPr>
        <w:t xml:space="preserve"> </w:t>
      </w:r>
      <w:r w:rsidR="00216DC5">
        <w:rPr>
          <w:sz w:val="20"/>
          <w:szCs w:val="20"/>
        </w:rPr>
        <w:t xml:space="preserve">and </w:t>
      </w:r>
      <w:r w:rsidR="00080490">
        <w:rPr>
          <w:sz w:val="20"/>
          <w:szCs w:val="20"/>
        </w:rPr>
        <w:t>private</w:t>
      </w:r>
      <w:r w:rsidR="00080490" w:rsidRPr="00216DC5">
        <w:rPr>
          <w:sz w:val="20"/>
          <w:szCs w:val="20"/>
        </w:rPr>
        <w:t xml:space="preserve"> </w:t>
      </w:r>
      <w:r w:rsidR="00216DC5" w:rsidRPr="00216DC5">
        <w:rPr>
          <w:sz w:val="20"/>
          <w:szCs w:val="20"/>
        </w:rPr>
        <w:t>sector</w:t>
      </w:r>
      <w:r w:rsidR="00080490">
        <w:rPr>
          <w:sz w:val="20"/>
          <w:szCs w:val="20"/>
        </w:rPr>
        <w:t>s</w:t>
      </w:r>
      <w:r w:rsidR="00216DC5" w:rsidRPr="00216DC5">
        <w:rPr>
          <w:sz w:val="20"/>
          <w:szCs w:val="20"/>
        </w:rPr>
        <w:t xml:space="preserve">, </w:t>
      </w:r>
      <w:r w:rsidR="000E7791">
        <w:rPr>
          <w:sz w:val="20"/>
          <w:szCs w:val="20"/>
        </w:rPr>
        <w:t>2019</w:t>
      </w:r>
      <w:proofErr w:type="gramStart"/>
      <w:r w:rsidR="00216DC5" w:rsidRPr="00216DC5">
        <w:rPr>
          <w:sz w:val="20"/>
          <w:szCs w:val="20"/>
        </w:rPr>
        <w:t>,</w:t>
      </w:r>
      <w:r w:rsidR="00216DC5" w:rsidRPr="00216DC5" w:rsidDel="00723000">
        <w:rPr>
          <w:sz w:val="20"/>
          <w:szCs w:val="20"/>
        </w:rPr>
        <w:t xml:space="preserve"> </w:t>
      </w:r>
      <w:r w:rsidR="00634612" w:rsidRPr="00216DC5">
        <w:rPr>
          <w:sz w:val="20"/>
          <w:szCs w:val="20"/>
        </w:rPr>
        <w:t xml:space="preserve"> as</w:t>
      </w:r>
      <w:proofErr w:type="gramEnd"/>
      <w:r w:rsidR="00634612" w:rsidRPr="00216DC5">
        <w:rPr>
          <w:sz w:val="20"/>
          <w:szCs w:val="20"/>
        </w:rPr>
        <w:t xml:space="preserve"> follows:</w:t>
      </w:r>
    </w:p>
    <w:p w:rsidR="007759D1" w:rsidRPr="00D57143" w:rsidRDefault="007759D1" w:rsidP="0066748D">
      <w:pPr>
        <w:autoSpaceDE w:val="0"/>
        <w:autoSpaceDN w:val="0"/>
        <w:adjustRightInd w:val="0"/>
        <w:jc w:val="center"/>
        <w:rPr>
          <w:rFonts w:asciiTheme="majorBidi" w:hAnsiTheme="majorBidi" w:cstheme="majorBidi"/>
          <w:sz w:val="20"/>
          <w:szCs w:val="20"/>
          <w:highlight w:val="yellow"/>
          <w:rtl/>
        </w:rPr>
      </w:pPr>
    </w:p>
    <w:p w:rsidR="00634612" w:rsidRPr="00216DC5" w:rsidRDefault="00745E16" w:rsidP="00C96A8E">
      <w:pPr>
        <w:autoSpaceDE w:val="0"/>
        <w:autoSpaceDN w:val="0"/>
        <w:bidi w:val="0"/>
        <w:adjustRightInd w:val="0"/>
        <w:jc w:val="lowKashida"/>
        <w:rPr>
          <w:rFonts w:asciiTheme="majorBidi" w:hAnsiTheme="majorBidi" w:cstheme="majorBidi"/>
          <w:b/>
          <w:bCs/>
          <w:sz w:val="20"/>
          <w:szCs w:val="20"/>
        </w:rPr>
      </w:pPr>
      <w:r>
        <w:rPr>
          <w:rFonts w:asciiTheme="majorBidi" w:hAnsiTheme="majorBidi" w:cstheme="majorBidi"/>
          <w:b/>
          <w:bCs/>
          <w:sz w:val="20"/>
          <w:szCs w:val="20"/>
        </w:rPr>
        <w:t>1</w:t>
      </w:r>
      <w:r w:rsidR="00634612" w:rsidRPr="00195315">
        <w:rPr>
          <w:rFonts w:asciiTheme="majorBidi" w:hAnsiTheme="majorBidi" w:cstheme="majorBidi"/>
          <w:b/>
          <w:bCs/>
          <w:sz w:val="20"/>
          <w:szCs w:val="20"/>
        </w:rPr>
        <w:t xml:space="preserve">.1 </w:t>
      </w:r>
      <w:r w:rsidR="00216DC5" w:rsidRPr="00216DC5">
        <w:rPr>
          <w:b/>
          <w:bCs/>
          <w:sz w:val="20"/>
          <w:szCs w:val="20"/>
        </w:rPr>
        <w:t xml:space="preserve">Survey </w:t>
      </w:r>
      <w:r w:rsidR="006625C7" w:rsidRPr="00216DC5">
        <w:rPr>
          <w:b/>
          <w:bCs/>
          <w:sz w:val="20"/>
          <w:szCs w:val="20"/>
        </w:rPr>
        <w:t>o</w:t>
      </w:r>
      <w:r w:rsidR="006625C7">
        <w:rPr>
          <w:b/>
          <w:bCs/>
          <w:sz w:val="20"/>
          <w:szCs w:val="20"/>
        </w:rPr>
        <w:t>n</w:t>
      </w:r>
      <w:r w:rsidR="006625C7" w:rsidRPr="00216DC5">
        <w:rPr>
          <w:b/>
          <w:bCs/>
          <w:sz w:val="20"/>
          <w:szCs w:val="20"/>
        </w:rPr>
        <w:t xml:space="preserve"> </w:t>
      </w:r>
      <w:r w:rsidR="00216DC5" w:rsidRPr="00216DC5">
        <w:rPr>
          <w:b/>
          <w:bCs/>
          <w:sz w:val="20"/>
          <w:szCs w:val="20"/>
        </w:rPr>
        <w:t>measuring the utiliz</w:t>
      </w:r>
      <w:r w:rsidR="006625C7">
        <w:rPr>
          <w:b/>
          <w:bCs/>
          <w:sz w:val="20"/>
          <w:szCs w:val="20"/>
        </w:rPr>
        <w:t>ation of</w:t>
      </w:r>
      <w:r w:rsidR="00216DC5" w:rsidRPr="00216DC5">
        <w:rPr>
          <w:b/>
          <w:bCs/>
          <w:sz w:val="20"/>
          <w:szCs w:val="20"/>
        </w:rPr>
        <w:t xml:space="preserve"> </w:t>
      </w:r>
      <w:r w:rsidR="00D46AD1">
        <w:rPr>
          <w:b/>
          <w:bCs/>
          <w:sz w:val="20"/>
          <w:szCs w:val="20"/>
        </w:rPr>
        <w:t xml:space="preserve">statistics in policy making in </w:t>
      </w:r>
      <w:r w:rsidR="001A4571">
        <w:rPr>
          <w:b/>
          <w:bCs/>
          <w:sz w:val="20"/>
          <w:szCs w:val="20"/>
        </w:rPr>
        <w:t xml:space="preserve">the </w:t>
      </w:r>
      <w:r w:rsidR="00D46AD1">
        <w:rPr>
          <w:b/>
          <w:bCs/>
          <w:sz w:val="20"/>
          <w:szCs w:val="20"/>
        </w:rPr>
        <w:t>p</w:t>
      </w:r>
      <w:r w:rsidR="00216DC5" w:rsidRPr="00216DC5">
        <w:rPr>
          <w:b/>
          <w:bCs/>
          <w:sz w:val="20"/>
          <w:szCs w:val="20"/>
        </w:rPr>
        <w:t xml:space="preserve">ublic sector </w:t>
      </w:r>
      <w:r w:rsidR="000E7791">
        <w:rPr>
          <w:b/>
          <w:bCs/>
          <w:sz w:val="20"/>
          <w:szCs w:val="20"/>
        </w:rPr>
        <w:t>2019</w:t>
      </w:r>
    </w:p>
    <w:p w:rsidR="00216DC5" w:rsidRDefault="00216DC5" w:rsidP="00956BD1">
      <w:pPr>
        <w:pStyle w:val="ListParagraph"/>
        <w:tabs>
          <w:tab w:val="left" w:pos="9070"/>
        </w:tabs>
        <w:autoSpaceDE w:val="0"/>
        <w:autoSpaceDN w:val="0"/>
        <w:bidi w:val="0"/>
        <w:adjustRightInd w:val="0"/>
        <w:ind w:left="0"/>
        <w:jc w:val="lowKashida"/>
        <w:rPr>
          <w:rFonts w:asciiTheme="majorBidi" w:hAnsiTheme="majorBidi" w:cstheme="majorBidi"/>
          <w:sz w:val="20"/>
          <w:szCs w:val="20"/>
        </w:rPr>
      </w:pPr>
      <w:r w:rsidRPr="00216DC5">
        <w:rPr>
          <w:rFonts w:asciiTheme="majorBidi" w:hAnsiTheme="majorBidi" w:cstheme="majorBidi"/>
          <w:sz w:val="20"/>
          <w:szCs w:val="20"/>
        </w:rPr>
        <w:t>The  percentage of ministries and government institutions operating in the public sector that utilize statistical data in policy making, plan</w:t>
      </w:r>
      <w:r w:rsidR="00DE56C4">
        <w:rPr>
          <w:rFonts w:asciiTheme="majorBidi" w:hAnsiTheme="majorBidi" w:cstheme="majorBidi"/>
          <w:sz w:val="20"/>
          <w:szCs w:val="20"/>
        </w:rPr>
        <w:t>ning</w:t>
      </w:r>
      <w:r w:rsidRPr="00216DC5">
        <w:rPr>
          <w:rFonts w:asciiTheme="majorBidi" w:hAnsiTheme="majorBidi" w:cstheme="majorBidi"/>
          <w:sz w:val="20"/>
          <w:szCs w:val="20"/>
        </w:rPr>
        <w:t xml:space="preserve"> and making decisions </w:t>
      </w:r>
      <w:r w:rsidR="00DE56C4">
        <w:rPr>
          <w:rFonts w:asciiTheme="majorBidi" w:hAnsiTheme="majorBidi" w:cstheme="majorBidi"/>
          <w:sz w:val="20"/>
          <w:szCs w:val="20"/>
        </w:rPr>
        <w:t>increased</w:t>
      </w:r>
      <w:r w:rsidRPr="00216DC5">
        <w:rPr>
          <w:rFonts w:asciiTheme="majorBidi" w:hAnsiTheme="majorBidi" w:cstheme="majorBidi"/>
          <w:sz w:val="20"/>
          <w:szCs w:val="20"/>
        </w:rPr>
        <w:t xml:space="preserve"> from</w:t>
      </w:r>
      <w:r w:rsidR="00956BD1">
        <w:rPr>
          <w:rFonts w:asciiTheme="majorBidi" w:hAnsiTheme="majorBidi" w:cstheme="majorBidi" w:hint="cs"/>
          <w:sz w:val="20"/>
          <w:szCs w:val="20"/>
          <w:rtl/>
        </w:rPr>
        <w:t xml:space="preserve"> </w:t>
      </w:r>
      <w:r w:rsidR="00956BD1" w:rsidRPr="00956BD1">
        <w:rPr>
          <w:rFonts w:asciiTheme="majorBidi" w:hAnsiTheme="majorBidi" w:cstheme="majorBidi"/>
          <w:sz w:val="20"/>
          <w:szCs w:val="20"/>
        </w:rPr>
        <w:t>around</w:t>
      </w:r>
      <w:r w:rsidRPr="00216DC5">
        <w:rPr>
          <w:rFonts w:asciiTheme="majorBidi" w:hAnsiTheme="majorBidi" w:cstheme="majorBidi"/>
          <w:sz w:val="20"/>
          <w:szCs w:val="20"/>
        </w:rPr>
        <w:t xml:space="preserve"> 71% in the year 2012 to</w:t>
      </w:r>
      <w:r w:rsidR="00956BD1" w:rsidRPr="00956BD1">
        <w:rPr>
          <w:rFonts w:asciiTheme="majorBidi" w:hAnsiTheme="majorBidi" w:cstheme="majorBidi"/>
          <w:sz w:val="20"/>
          <w:szCs w:val="20"/>
        </w:rPr>
        <w:t xml:space="preserve"> around</w:t>
      </w:r>
      <w:r w:rsidRPr="00216DC5">
        <w:rPr>
          <w:rFonts w:asciiTheme="majorBidi" w:hAnsiTheme="majorBidi" w:cstheme="majorBidi"/>
          <w:sz w:val="20"/>
          <w:szCs w:val="20"/>
        </w:rPr>
        <w:t xml:space="preserve"> </w:t>
      </w:r>
      <w:r w:rsidR="00956BD1">
        <w:rPr>
          <w:rFonts w:asciiTheme="majorBidi" w:hAnsiTheme="majorBidi" w:cstheme="majorBidi" w:hint="cs"/>
          <w:sz w:val="20"/>
          <w:szCs w:val="20"/>
          <w:rtl/>
        </w:rPr>
        <w:t>80</w:t>
      </w:r>
      <w:r w:rsidRPr="00216DC5">
        <w:rPr>
          <w:rFonts w:asciiTheme="majorBidi" w:hAnsiTheme="majorBidi" w:cstheme="majorBidi"/>
          <w:sz w:val="20"/>
          <w:szCs w:val="20"/>
        </w:rPr>
        <w:t xml:space="preserve">% in the year </w:t>
      </w:r>
      <w:r w:rsidR="00B508E6">
        <w:rPr>
          <w:rFonts w:asciiTheme="majorBidi" w:hAnsiTheme="majorBidi" w:cstheme="majorBidi"/>
          <w:sz w:val="20"/>
          <w:szCs w:val="20"/>
        </w:rPr>
        <w:t>2018</w:t>
      </w:r>
      <w:r w:rsidRPr="00216DC5">
        <w:rPr>
          <w:rFonts w:asciiTheme="majorBidi" w:hAnsiTheme="majorBidi" w:cstheme="majorBidi"/>
          <w:sz w:val="20"/>
          <w:szCs w:val="20"/>
        </w:rPr>
        <w:t>.</w:t>
      </w:r>
    </w:p>
    <w:p w:rsidR="00216DC5" w:rsidRDefault="00216DC5" w:rsidP="0066748D">
      <w:pPr>
        <w:pStyle w:val="ListParagraph"/>
        <w:tabs>
          <w:tab w:val="left" w:pos="9070"/>
        </w:tabs>
        <w:autoSpaceDE w:val="0"/>
        <w:autoSpaceDN w:val="0"/>
        <w:bidi w:val="0"/>
        <w:adjustRightInd w:val="0"/>
        <w:ind w:left="0"/>
        <w:jc w:val="lowKashida"/>
        <w:rPr>
          <w:rFonts w:asciiTheme="majorBidi" w:hAnsiTheme="majorBidi" w:cstheme="majorBidi"/>
          <w:sz w:val="20"/>
          <w:szCs w:val="20"/>
        </w:rPr>
      </w:pPr>
    </w:p>
    <w:p w:rsidR="00E93643" w:rsidRPr="00313563" w:rsidRDefault="00E93643" w:rsidP="00D463A1">
      <w:pPr>
        <w:tabs>
          <w:tab w:val="right" w:pos="6096"/>
        </w:tabs>
        <w:bidi w:val="0"/>
        <w:ind w:right="28"/>
        <w:jc w:val="center"/>
        <w:rPr>
          <w:rFonts w:ascii="Arial" w:hAnsi="Arial" w:cs="Arial"/>
          <w:b/>
          <w:bCs/>
          <w:sz w:val="18"/>
          <w:szCs w:val="18"/>
          <w:lang w:eastAsia="en-US"/>
        </w:rPr>
      </w:pPr>
      <w:r w:rsidRPr="00313563">
        <w:rPr>
          <w:rFonts w:ascii="Arial" w:hAnsi="Arial" w:cs="Arial"/>
          <w:b/>
          <w:bCs/>
          <w:sz w:val="18"/>
          <w:szCs w:val="18"/>
          <w:lang w:eastAsia="en-US"/>
        </w:rPr>
        <w:t xml:space="preserve">Percentage of </w:t>
      </w:r>
      <w:r w:rsidR="00171DE0">
        <w:rPr>
          <w:rFonts w:ascii="Arial" w:hAnsi="Arial" w:cs="Arial"/>
          <w:b/>
          <w:bCs/>
          <w:sz w:val="18"/>
          <w:szCs w:val="18"/>
          <w:lang w:eastAsia="en-US"/>
        </w:rPr>
        <w:t xml:space="preserve">the </w:t>
      </w:r>
      <w:r w:rsidRPr="00313563">
        <w:rPr>
          <w:rFonts w:ascii="Arial" w:hAnsi="Arial" w:cs="Arial"/>
          <w:b/>
          <w:bCs/>
          <w:sz w:val="18"/>
          <w:szCs w:val="18"/>
          <w:lang w:eastAsia="en-US"/>
        </w:rPr>
        <w:t xml:space="preserve">public sector institutions that utilize statistical data </w:t>
      </w:r>
      <w:proofErr w:type="gramStart"/>
      <w:r w:rsidRPr="00313563">
        <w:rPr>
          <w:rFonts w:ascii="Arial" w:hAnsi="Arial" w:cs="Arial"/>
          <w:b/>
          <w:bCs/>
          <w:sz w:val="18"/>
          <w:szCs w:val="18"/>
          <w:lang w:eastAsia="en-US"/>
        </w:rPr>
        <w:t xml:space="preserve">in  </w:t>
      </w:r>
      <w:r w:rsidRPr="00313563">
        <w:rPr>
          <w:rFonts w:ascii="Arial" w:hAnsi="Arial" w:cs="Arial"/>
          <w:b/>
          <w:bCs/>
          <w:sz w:val="18"/>
          <w:szCs w:val="18"/>
        </w:rPr>
        <w:t>policy</w:t>
      </w:r>
      <w:proofErr w:type="gramEnd"/>
      <w:r w:rsidRPr="00313563">
        <w:rPr>
          <w:rFonts w:ascii="Arial" w:hAnsi="Arial" w:cs="Arial"/>
          <w:b/>
          <w:bCs/>
          <w:sz w:val="18"/>
          <w:szCs w:val="18"/>
        </w:rPr>
        <w:t xml:space="preserve"> </w:t>
      </w:r>
      <w:r w:rsidR="00D463A1">
        <w:rPr>
          <w:rFonts w:ascii="Arial" w:hAnsi="Arial" w:cs="Arial"/>
          <w:b/>
          <w:bCs/>
          <w:sz w:val="18"/>
          <w:szCs w:val="18"/>
        </w:rPr>
        <w:t xml:space="preserve">and decision </w:t>
      </w:r>
      <w:r w:rsidRPr="00313563">
        <w:rPr>
          <w:rFonts w:ascii="Arial" w:hAnsi="Arial" w:cs="Arial"/>
          <w:b/>
          <w:bCs/>
          <w:sz w:val="18"/>
          <w:szCs w:val="18"/>
        </w:rPr>
        <w:t>making</w:t>
      </w:r>
      <w:r w:rsidRPr="00313563">
        <w:rPr>
          <w:rFonts w:ascii="Arial" w:hAnsi="Arial" w:cs="Arial"/>
          <w:b/>
          <w:bCs/>
          <w:sz w:val="18"/>
          <w:szCs w:val="18"/>
          <w:lang w:eastAsia="en-US"/>
        </w:rPr>
        <w:t>,</w:t>
      </w:r>
      <w:r w:rsidR="00D46AD1">
        <w:rPr>
          <w:rFonts w:ascii="Arial" w:hAnsi="Arial" w:cs="Arial"/>
          <w:b/>
          <w:bCs/>
          <w:sz w:val="18"/>
          <w:szCs w:val="18"/>
          <w:lang w:eastAsia="en-US"/>
        </w:rPr>
        <w:t xml:space="preserve"> </w:t>
      </w:r>
      <w:r w:rsidR="00D463A1">
        <w:rPr>
          <w:rFonts w:ascii="Arial" w:hAnsi="Arial" w:cs="Arial"/>
          <w:b/>
          <w:bCs/>
          <w:sz w:val="18"/>
          <w:szCs w:val="18"/>
          <w:lang w:eastAsia="en-US"/>
        </w:rPr>
        <w:t xml:space="preserve">and </w:t>
      </w:r>
      <w:r w:rsidR="00D46AD1">
        <w:rPr>
          <w:rFonts w:ascii="Arial" w:hAnsi="Arial" w:cs="Arial"/>
          <w:b/>
          <w:bCs/>
          <w:sz w:val="18"/>
          <w:szCs w:val="18"/>
          <w:lang w:eastAsia="en-US"/>
        </w:rPr>
        <w:t>plan</w:t>
      </w:r>
      <w:r w:rsidR="00DE56C4">
        <w:rPr>
          <w:rFonts w:ascii="Arial" w:hAnsi="Arial" w:cs="Arial"/>
          <w:b/>
          <w:bCs/>
          <w:sz w:val="18"/>
          <w:szCs w:val="18"/>
          <w:lang w:eastAsia="en-US"/>
        </w:rPr>
        <w:t>ning</w:t>
      </w:r>
      <w:r w:rsidRPr="00313563">
        <w:rPr>
          <w:rFonts w:ascii="Arial" w:hAnsi="Arial" w:cs="Arial"/>
          <w:b/>
          <w:bCs/>
          <w:sz w:val="18"/>
          <w:szCs w:val="18"/>
          <w:lang w:eastAsia="en-US"/>
        </w:rPr>
        <w:t>,</w:t>
      </w:r>
      <w:r w:rsidR="00D46AD1">
        <w:rPr>
          <w:rFonts w:ascii="Arial" w:hAnsi="Arial" w:cs="Arial"/>
          <w:b/>
          <w:bCs/>
          <w:sz w:val="18"/>
          <w:szCs w:val="18"/>
          <w:lang w:eastAsia="en-US"/>
        </w:rPr>
        <w:t xml:space="preserve"> for </w:t>
      </w:r>
      <w:r w:rsidRPr="00313563">
        <w:rPr>
          <w:rFonts w:ascii="Arial" w:hAnsi="Arial" w:cs="Arial"/>
          <w:b/>
          <w:bCs/>
          <w:sz w:val="18"/>
          <w:szCs w:val="18"/>
          <w:lang w:eastAsia="en-US"/>
        </w:rPr>
        <w:t>selected years</w:t>
      </w:r>
    </w:p>
    <w:tbl>
      <w:tblPr>
        <w:tblStyle w:val="TableGrid"/>
        <w:tblW w:w="0" w:type="auto"/>
        <w:jc w:val="center"/>
        <w:tblLook w:val="04A0" w:firstRow="1" w:lastRow="0" w:firstColumn="1" w:lastColumn="0" w:noHBand="0" w:noVBand="1"/>
      </w:tblPr>
      <w:tblGrid>
        <w:gridCol w:w="5948"/>
      </w:tblGrid>
      <w:tr w:rsidR="00313563" w:rsidTr="00313563">
        <w:trPr>
          <w:trHeight w:val="3025"/>
          <w:jc w:val="center"/>
        </w:trPr>
        <w:tc>
          <w:tcPr>
            <w:tcW w:w="5948" w:type="dxa"/>
            <w:vAlign w:val="center"/>
          </w:tcPr>
          <w:p w:rsidR="00313563" w:rsidRDefault="00313563" w:rsidP="00313563">
            <w:pPr>
              <w:bidi w:val="0"/>
              <w:jc w:val="center"/>
              <w:rPr>
                <w:sz w:val="20"/>
                <w:szCs w:val="20"/>
              </w:rPr>
            </w:pPr>
            <w:r w:rsidRPr="00313563">
              <w:rPr>
                <w:noProof/>
                <w:sz w:val="20"/>
                <w:szCs w:val="20"/>
                <w:lang w:eastAsia="en-US"/>
              </w:rPr>
              <w:drawing>
                <wp:inline distT="0" distB="0" distL="0" distR="0">
                  <wp:extent cx="3618964" cy="1803042"/>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E93643" w:rsidRPr="00313563" w:rsidRDefault="00E93643" w:rsidP="0066748D">
      <w:pPr>
        <w:bidi w:val="0"/>
        <w:jc w:val="both"/>
        <w:rPr>
          <w:sz w:val="22"/>
          <w:szCs w:val="22"/>
        </w:rPr>
      </w:pPr>
    </w:p>
    <w:p w:rsidR="00E93643" w:rsidRPr="003B3BDC" w:rsidRDefault="00E93643" w:rsidP="00956BD1">
      <w:pPr>
        <w:tabs>
          <w:tab w:val="left" w:pos="9070"/>
        </w:tabs>
        <w:autoSpaceDE w:val="0"/>
        <w:autoSpaceDN w:val="0"/>
        <w:bidi w:val="0"/>
        <w:adjustRightInd w:val="0"/>
        <w:ind w:left="-1"/>
        <w:jc w:val="lowKashida"/>
        <w:rPr>
          <w:rFonts w:asciiTheme="majorBidi" w:hAnsiTheme="majorBidi" w:cstheme="majorBidi"/>
          <w:sz w:val="20"/>
          <w:szCs w:val="20"/>
        </w:rPr>
      </w:pPr>
      <w:r w:rsidRPr="003B3BDC">
        <w:rPr>
          <w:rFonts w:asciiTheme="majorBidi" w:hAnsiTheme="majorBidi" w:cstheme="majorBidi"/>
          <w:sz w:val="20"/>
          <w:szCs w:val="20"/>
        </w:rPr>
        <w:t>The survey results indicate</w:t>
      </w:r>
      <w:r w:rsidR="001D5085">
        <w:rPr>
          <w:rFonts w:asciiTheme="majorBidi" w:hAnsiTheme="majorBidi" w:cstheme="majorBidi"/>
          <w:sz w:val="20"/>
          <w:szCs w:val="20"/>
        </w:rPr>
        <w:t>d</w:t>
      </w:r>
      <w:r w:rsidRPr="003B3BDC">
        <w:rPr>
          <w:rFonts w:asciiTheme="majorBidi" w:hAnsiTheme="majorBidi" w:cstheme="majorBidi"/>
          <w:sz w:val="20"/>
          <w:szCs w:val="20"/>
        </w:rPr>
        <w:t xml:space="preserve"> that</w:t>
      </w:r>
      <w:r w:rsidR="00956BD1" w:rsidRPr="00956BD1">
        <w:rPr>
          <w:rFonts w:asciiTheme="majorBidi" w:hAnsiTheme="majorBidi" w:cstheme="majorBidi"/>
          <w:sz w:val="20"/>
          <w:szCs w:val="20"/>
        </w:rPr>
        <w:t xml:space="preserve"> around</w:t>
      </w:r>
      <w:r w:rsidRPr="003B3BDC">
        <w:rPr>
          <w:rFonts w:asciiTheme="majorBidi" w:hAnsiTheme="majorBidi" w:cstheme="majorBidi"/>
          <w:sz w:val="20"/>
          <w:szCs w:val="20"/>
        </w:rPr>
        <w:t xml:space="preserve"> </w:t>
      </w:r>
      <w:r w:rsidR="00956BD1">
        <w:rPr>
          <w:rFonts w:asciiTheme="majorBidi" w:hAnsiTheme="majorBidi" w:cstheme="majorBidi" w:hint="cs"/>
          <w:sz w:val="20"/>
          <w:szCs w:val="20"/>
          <w:rtl/>
        </w:rPr>
        <w:t>73</w:t>
      </w:r>
      <w:r w:rsidRPr="003B3BDC">
        <w:rPr>
          <w:rFonts w:asciiTheme="majorBidi" w:hAnsiTheme="majorBidi" w:cstheme="majorBidi"/>
          <w:sz w:val="20"/>
          <w:szCs w:val="20"/>
        </w:rPr>
        <w:t xml:space="preserve">% of ministries and government institutions in Palestine utilize </w:t>
      </w:r>
      <w:r w:rsidR="00426DE5">
        <w:rPr>
          <w:rFonts w:asciiTheme="majorBidi" w:hAnsiTheme="majorBidi" w:cstheme="majorBidi"/>
          <w:sz w:val="20"/>
          <w:szCs w:val="20"/>
        </w:rPr>
        <w:t xml:space="preserve">statistical data of </w:t>
      </w:r>
      <w:r w:rsidRPr="003B3BDC">
        <w:rPr>
          <w:rFonts w:asciiTheme="majorBidi" w:hAnsiTheme="majorBidi" w:cstheme="majorBidi"/>
          <w:sz w:val="20"/>
          <w:szCs w:val="20"/>
        </w:rPr>
        <w:t>the Palestinian Central Bureau of Statistics</w:t>
      </w:r>
      <w:r w:rsidR="00D46AD1">
        <w:rPr>
          <w:rFonts w:asciiTheme="majorBidi" w:hAnsiTheme="majorBidi" w:cstheme="majorBidi"/>
          <w:sz w:val="20"/>
          <w:szCs w:val="20"/>
        </w:rPr>
        <w:t xml:space="preserve"> </w:t>
      </w:r>
      <w:r w:rsidRPr="003B3BDC">
        <w:rPr>
          <w:rFonts w:asciiTheme="majorBidi" w:hAnsiTheme="majorBidi" w:cstheme="majorBidi"/>
          <w:sz w:val="20"/>
          <w:szCs w:val="20"/>
        </w:rPr>
        <w:t>(PCBS) for preparing th</w:t>
      </w:r>
      <w:r w:rsidR="00D46AD1">
        <w:rPr>
          <w:rFonts w:asciiTheme="majorBidi" w:hAnsiTheme="majorBidi" w:cstheme="majorBidi"/>
          <w:sz w:val="20"/>
          <w:szCs w:val="20"/>
        </w:rPr>
        <w:t>eir annual and strategic plans</w:t>
      </w:r>
      <w:r w:rsidRPr="003B3BDC">
        <w:rPr>
          <w:rFonts w:asciiTheme="majorBidi" w:hAnsiTheme="majorBidi" w:cstheme="majorBidi"/>
          <w:sz w:val="20"/>
          <w:szCs w:val="20"/>
        </w:rPr>
        <w:t xml:space="preserve">. </w:t>
      </w:r>
      <w:r w:rsidR="00D46AD1">
        <w:rPr>
          <w:rFonts w:asciiTheme="majorBidi" w:hAnsiTheme="majorBidi" w:cstheme="majorBidi"/>
          <w:sz w:val="20"/>
          <w:szCs w:val="20"/>
        </w:rPr>
        <w:t xml:space="preserve"> </w:t>
      </w:r>
      <w:r w:rsidR="00426DE5">
        <w:rPr>
          <w:rFonts w:asciiTheme="majorBidi" w:hAnsiTheme="majorBidi" w:cstheme="majorBidi"/>
          <w:sz w:val="20"/>
          <w:szCs w:val="20"/>
        </w:rPr>
        <w:t>T</w:t>
      </w:r>
      <w:r w:rsidR="00426DE5" w:rsidRPr="003B3BDC">
        <w:rPr>
          <w:rFonts w:asciiTheme="majorBidi" w:hAnsiTheme="majorBidi" w:cstheme="majorBidi"/>
          <w:sz w:val="20"/>
          <w:szCs w:val="20"/>
        </w:rPr>
        <w:t xml:space="preserve">he </w:t>
      </w:r>
      <w:r w:rsidRPr="003B3BDC">
        <w:rPr>
          <w:rFonts w:asciiTheme="majorBidi" w:hAnsiTheme="majorBidi" w:cstheme="majorBidi"/>
          <w:sz w:val="20"/>
          <w:szCs w:val="20"/>
        </w:rPr>
        <w:t xml:space="preserve">results </w:t>
      </w:r>
      <w:r w:rsidR="00426DE5">
        <w:rPr>
          <w:rFonts w:asciiTheme="majorBidi" w:hAnsiTheme="majorBidi" w:cstheme="majorBidi"/>
          <w:sz w:val="20"/>
          <w:szCs w:val="20"/>
        </w:rPr>
        <w:t xml:space="preserve">also </w:t>
      </w:r>
      <w:r w:rsidRPr="003B3BDC">
        <w:rPr>
          <w:rFonts w:asciiTheme="majorBidi" w:hAnsiTheme="majorBidi" w:cstheme="majorBidi"/>
          <w:sz w:val="20"/>
          <w:szCs w:val="20"/>
        </w:rPr>
        <w:t>show</w:t>
      </w:r>
      <w:r w:rsidR="00426DE5">
        <w:rPr>
          <w:rFonts w:asciiTheme="majorBidi" w:hAnsiTheme="majorBidi" w:cstheme="majorBidi"/>
          <w:sz w:val="20"/>
          <w:szCs w:val="20"/>
        </w:rPr>
        <w:t>ed</w:t>
      </w:r>
      <w:r w:rsidRPr="003B3BDC">
        <w:rPr>
          <w:rFonts w:asciiTheme="majorBidi" w:hAnsiTheme="majorBidi" w:cstheme="majorBidi"/>
          <w:sz w:val="20"/>
          <w:szCs w:val="20"/>
        </w:rPr>
        <w:t xml:space="preserve"> that</w:t>
      </w:r>
      <w:r w:rsidR="00956BD1" w:rsidRPr="00956BD1">
        <w:rPr>
          <w:rFonts w:asciiTheme="majorBidi" w:hAnsiTheme="majorBidi" w:cstheme="majorBidi"/>
          <w:sz w:val="20"/>
          <w:szCs w:val="20"/>
        </w:rPr>
        <w:t xml:space="preserve"> around</w:t>
      </w:r>
      <w:r w:rsidRPr="003B3BDC">
        <w:rPr>
          <w:rFonts w:asciiTheme="majorBidi" w:hAnsiTheme="majorBidi" w:cstheme="majorBidi"/>
          <w:sz w:val="20"/>
          <w:szCs w:val="20"/>
        </w:rPr>
        <w:t xml:space="preserve"> </w:t>
      </w:r>
      <w:r w:rsidR="00956BD1">
        <w:rPr>
          <w:rFonts w:asciiTheme="majorBidi" w:hAnsiTheme="majorBidi" w:cstheme="majorBidi" w:hint="cs"/>
          <w:sz w:val="20"/>
          <w:szCs w:val="20"/>
          <w:rtl/>
        </w:rPr>
        <w:t>76</w:t>
      </w:r>
      <w:r w:rsidRPr="003B3BDC">
        <w:rPr>
          <w:rFonts w:asciiTheme="majorBidi" w:hAnsiTheme="majorBidi" w:cstheme="majorBidi"/>
          <w:sz w:val="20"/>
          <w:szCs w:val="20"/>
        </w:rPr>
        <w:t xml:space="preserve">% of ministries and government institutions prepared statistical reports during </w:t>
      </w:r>
      <w:r w:rsidR="001451D4">
        <w:rPr>
          <w:rFonts w:asciiTheme="majorBidi" w:hAnsiTheme="majorBidi" w:cstheme="majorBidi" w:hint="cs"/>
          <w:sz w:val="20"/>
          <w:szCs w:val="20"/>
          <w:rtl/>
        </w:rPr>
        <w:t>2018</w:t>
      </w:r>
      <w:r w:rsidRPr="003B3BDC">
        <w:rPr>
          <w:rFonts w:asciiTheme="majorBidi" w:hAnsiTheme="majorBidi" w:cstheme="majorBidi"/>
          <w:sz w:val="20"/>
          <w:szCs w:val="20"/>
        </w:rPr>
        <w:t>.</w:t>
      </w:r>
    </w:p>
    <w:p w:rsidR="00E93643" w:rsidRDefault="00E93643" w:rsidP="0066748D">
      <w:pPr>
        <w:tabs>
          <w:tab w:val="left" w:pos="9070"/>
        </w:tabs>
        <w:autoSpaceDE w:val="0"/>
        <w:autoSpaceDN w:val="0"/>
        <w:bidi w:val="0"/>
        <w:adjustRightInd w:val="0"/>
        <w:ind w:left="-1"/>
        <w:jc w:val="lowKashida"/>
        <w:rPr>
          <w:rFonts w:asciiTheme="majorBidi" w:hAnsiTheme="majorBidi" w:cstheme="majorBidi"/>
        </w:rPr>
      </w:pPr>
    </w:p>
    <w:p w:rsidR="00313563" w:rsidRDefault="00313563">
      <w:pPr>
        <w:bidi w:val="0"/>
        <w:rPr>
          <w:rFonts w:ascii="Arial" w:hAnsi="Arial" w:cs="Arial"/>
          <w:b/>
          <w:bCs/>
          <w:sz w:val="20"/>
          <w:szCs w:val="20"/>
          <w:lang w:eastAsia="en-US"/>
        </w:rPr>
      </w:pPr>
      <w:r>
        <w:rPr>
          <w:rFonts w:ascii="Arial" w:hAnsi="Arial" w:cs="Arial"/>
          <w:b/>
          <w:bCs/>
          <w:sz w:val="20"/>
          <w:szCs w:val="20"/>
          <w:lang w:eastAsia="en-US"/>
        </w:rPr>
        <w:br w:type="page"/>
      </w:r>
    </w:p>
    <w:p w:rsidR="008E628E" w:rsidRDefault="00E93643" w:rsidP="002F58B3">
      <w:pPr>
        <w:bidi w:val="0"/>
        <w:ind w:left="28"/>
        <w:jc w:val="center"/>
        <w:rPr>
          <w:rFonts w:ascii="Arial" w:hAnsi="Arial" w:cs="Arial"/>
          <w:b/>
          <w:bCs/>
          <w:sz w:val="18"/>
          <w:szCs w:val="18"/>
        </w:rPr>
      </w:pPr>
      <w:r w:rsidRPr="00313563">
        <w:rPr>
          <w:rFonts w:ascii="Arial" w:hAnsi="Arial" w:cs="Arial"/>
          <w:b/>
          <w:bCs/>
          <w:sz w:val="18"/>
          <w:szCs w:val="18"/>
          <w:lang w:eastAsia="en-US"/>
        </w:rPr>
        <w:lastRenderedPageBreak/>
        <w:t xml:space="preserve">Percentage </w:t>
      </w:r>
      <w:r w:rsidRPr="00313563">
        <w:rPr>
          <w:rFonts w:ascii="Arial" w:hAnsi="Arial" w:cs="Arial"/>
          <w:b/>
          <w:bCs/>
          <w:sz w:val="18"/>
          <w:szCs w:val="18"/>
        </w:rPr>
        <w:t xml:space="preserve">of </w:t>
      </w:r>
      <w:r w:rsidR="00171DE0">
        <w:rPr>
          <w:rFonts w:ascii="Arial" w:hAnsi="Arial" w:cs="Arial"/>
          <w:b/>
          <w:bCs/>
          <w:sz w:val="18"/>
          <w:szCs w:val="18"/>
        </w:rPr>
        <w:t xml:space="preserve">the </w:t>
      </w:r>
      <w:r w:rsidRPr="00313563">
        <w:rPr>
          <w:rFonts w:ascii="Arial" w:hAnsi="Arial" w:cs="Arial"/>
          <w:b/>
          <w:bCs/>
          <w:sz w:val="18"/>
          <w:szCs w:val="18"/>
        </w:rPr>
        <w:t xml:space="preserve">public sector institutions that utilize PCBS statistical </w:t>
      </w:r>
      <w:proofErr w:type="gramStart"/>
      <w:r w:rsidRPr="00313563">
        <w:rPr>
          <w:rFonts w:ascii="Arial" w:hAnsi="Arial" w:cs="Arial"/>
          <w:b/>
          <w:bCs/>
          <w:sz w:val="18"/>
          <w:szCs w:val="18"/>
        </w:rPr>
        <w:t>data  by</w:t>
      </w:r>
      <w:proofErr w:type="gramEnd"/>
      <w:r w:rsidRPr="00313563">
        <w:rPr>
          <w:rFonts w:ascii="Arial" w:hAnsi="Arial" w:cs="Arial"/>
          <w:b/>
          <w:bCs/>
          <w:sz w:val="18"/>
          <w:szCs w:val="18"/>
        </w:rPr>
        <w:t xml:space="preserve"> </w:t>
      </w:r>
      <w:r w:rsidR="00763D58">
        <w:rPr>
          <w:rFonts w:ascii="Arial" w:hAnsi="Arial" w:cs="Arial"/>
          <w:b/>
          <w:bCs/>
          <w:sz w:val="18"/>
          <w:szCs w:val="18"/>
        </w:rPr>
        <w:t>aspect</w:t>
      </w:r>
      <w:r w:rsidR="00763D58" w:rsidRPr="00313563">
        <w:rPr>
          <w:rFonts w:ascii="Arial" w:hAnsi="Arial" w:cs="Arial"/>
          <w:b/>
          <w:bCs/>
          <w:sz w:val="18"/>
          <w:szCs w:val="18"/>
        </w:rPr>
        <w:t xml:space="preserve"> </w:t>
      </w:r>
      <w:r w:rsidRPr="00313563">
        <w:rPr>
          <w:rFonts w:ascii="Arial" w:hAnsi="Arial" w:cs="Arial"/>
          <w:b/>
          <w:bCs/>
          <w:sz w:val="18"/>
          <w:szCs w:val="18"/>
        </w:rPr>
        <w:t>of u</w:t>
      </w:r>
      <w:r w:rsidR="00763D58">
        <w:rPr>
          <w:rFonts w:ascii="Arial" w:hAnsi="Arial" w:cs="Arial"/>
          <w:b/>
          <w:bCs/>
          <w:sz w:val="18"/>
          <w:szCs w:val="18"/>
        </w:rPr>
        <w:t>tilization</w:t>
      </w:r>
      <w:r w:rsidRPr="00313563">
        <w:rPr>
          <w:rFonts w:ascii="Arial" w:hAnsi="Arial" w:cs="Arial"/>
          <w:b/>
          <w:bCs/>
          <w:sz w:val="18"/>
          <w:szCs w:val="18"/>
        </w:rPr>
        <w:t xml:space="preserve">, </w:t>
      </w:r>
      <w:r w:rsidR="000E7791">
        <w:rPr>
          <w:rFonts w:ascii="Arial" w:hAnsi="Arial" w:cs="Arial"/>
          <w:b/>
          <w:bCs/>
          <w:sz w:val="18"/>
          <w:szCs w:val="18"/>
        </w:rPr>
        <w:t>201</w:t>
      </w:r>
      <w:r w:rsidR="002F58B3">
        <w:rPr>
          <w:rFonts w:ascii="Arial" w:hAnsi="Arial" w:cs="Arial" w:hint="cs"/>
          <w:b/>
          <w:bCs/>
          <w:sz w:val="18"/>
          <w:szCs w:val="18"/>
          <w:rtl/>
        </w:rPr>
        <w:t>8</w:t>
      </w:r>
    </w:p>
    <w:tbl>
      <w:tblPr>
        <w:tblStyle w:val="TableGrid"/>
        <w:bidiVisual/>
        <w:tblW w:w="6230" w:type="dxa"/>
        <w:tblInd w:w="28" w:type="dxa"/>
        <w:tblLook w:val="04A0" w:firstRow="1" w:lastRow="0" w:firstColumn="1" w:lastColumn="0" w:noHBand="0" w:noVBand="1"/>
      </w:tblPr>
      <w:tblGrid>
        <w:gridCol w:w="6230"/>
      </w:tblGrid>
      <w:tr w:rsidR="00002A4A" w:rsidTr="009F0A78">
        <w:tc>
          <w:tcPr>
            <w:tcW w:w="6230" w:type="dxa"/>
          </w:tcPr>
          <w:p w:rsidR="00002A4A" w:rsidRDefault="00002A4A" w:rsidP="0066748D">
            <w:pPr>
              <w:jc w:val="center"/>
              <w:rPr>
                <w:rFonts w:ascii="Arial" w:hAnsi="Arial" w:cs="Arial"/>
                <w:b/>
                <w:bCs/>
                <w:sz w:val="20"/>
                <w:szCs w:val="20"/>
                <w:rtl/>
              </w:rPr>
            </w:pPr>
            <w:r w:rsidRPr="00002A4A">
              <w:rPr>
                <w:rFonts w:ascii="Arial" w:hAnsi="Arial" w:cs="Arial"/>
                <w:b/>
                <w:bCs/>
                <w:noProof/>
                <w:sz w:val="20"/>
                <w:szCs w:val="20"/>
                <w:rtl/>
                <w:lang w:eastAsia="en-US"/>
              </w:rPr>
              <w:drawing>
                <wp:inline distT="0" distB="0" distL="0" distR="0">
                  <wp:extent cx="3818586" cy="189319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002A4A" w:rsidRPr="00002A4A" w:rsidRDefault="00002A4A" w:rsidP="0066748D">
      <w:pPr>
        <w:ind w:left="28"/>
        <w:jc w:val="center"/>
        <w:rPr>
          <w:rFonts w:ascii="Arial" w:hAnsi="Arial" w:cs="Arial"/>
          <w:b/>
          <w:bCs/>
          <w:sz w:val="20"/>
          <w:szCs w:val="20"/>
          <w:rtl/>
        </w:rPr>
      </w:pPr>
    </w:p>
    <w:p w:rsidR="003B3BDC" w:rsidRDefault="003B3BDC" w:rsidP="00956BD1">
      <w:pPr>
        <w:tabs>
          <w:tab w:val="left" w:pos="9070"/>
        </w:tabs>
        <w:autoSpaceDE w:val="0"/>
        <w:autoSpaceDN w:val="0"/>
        <w:bidi w:val="0"/>
        <w:adjustRightInd w:val="0"/>
        <w:ind w:left="-1"/>
        <w:jc w:val="lowKashida"/>
        <w:rPr>
          <w:rFonts w:asciiTheme="majorBidi" w:hAnsiTheme="majorBidi" w:cstheme="majorBidi"/>
          <w:sz w:val="20"/>
          <w:szCs w:val="20"/>
        </w:rPr>
      </w:pPr>
      <w:r w:rsidRPr="003B3BDC">
        <w:rPr>
          <w:rFonts w:asciiTheme="majorBidi" w:hAnsiTheme="majorBidi" w:cstheme="majorBidi"/>
          <w:sz w:val="20"/>
          <w:szCs w:val="20"/>
        </w:rPr>
        <w:t>Meanwhile, the survey results indicate</w:t>
      </w:r>
      <w:r w:rsidR="00214CF9">
        <w:rPr>
          <w:rFonts w:asciiTheme="majorBidi" w:hAnsiTheme="majorBidi" w:cstheme="majorBidi"/>
          <w:sz w:val="20"/>
          <w:szCs w:val="20"/>
        </w:rPr>
        <w:t>d</w:t>
      </w:r>
      <w:r w:rsidRPr="003B3BDC">
        <w:rPr>
          <w:rFonts w:asciiTheme="majorBidi" w:hAnsiTheme="majorBidi" w:cstheme="majorBidi"/>
          <w:sz w:val="20"/>
          <w:szCs w:val="20"/>
        </w:rPr>
        <w:t xml:space="preserve"> that within the public sector there </w:t>
      </w:r>
      <w:r w:rsidR="00214CF9">
        <w:rPr>
          <w:rFonts w:asciiTheme="majorBidi" w:hAnsiTheme="majorBidi" w:cstheme="majorBidi"/>
          <w:sz w:val="20"/>
          <w:szCs w:val="20"/>
        </w:rPr>
        <w:t>was</w:t>
      </w:r>
      <w:r w:rsidRPr="003B3BDC">
        <w:rPr>
          <w:rFonts w:asciiTheme="majorBidi" w:hAnsiTheme="majorBidi" w:cstheme="majorBidi"/>
          <w:sz w:val="20"/>
          <w:szCs w:val="20"/>
        </w:rPr>
        <w:t xml:space="preserve"> a</w:t>
      </w:r>
      <w:r w:rsidR="00214CF9">
        <w:rPr>
          <w:rFonts w:asciiTheme="majorBidi" w:hAnsiTheme="majorBidi" w:cstheme="majorBidi"/>
          <w:sz w:val="20"/>
          <w:szCs w:val="20"/>
        </w:rPr>
        <w:t>n</w:t>
      </w:r>
      <w:r w:rsidRPr="003B3BDC">
        <w:rPr>
          <w:rFonts w:asciiTheme="majorBidi" w:hAnsiTheme="majorBidi" w:cstheme="majorBidi"/>
          <w:sz w:val="20"/>
          <w:szCs w:val="20"/>
        </w:rPr>
        <w:t xml:space="preserve"> </w:t>
      </w:r>
      <w:r w:rsidR="00214CF9">
        <w:rPr>
          <w:rFonts w:asciiTheme="majorBidi" w:hAnsiTheme="majorBidi" w:cstheme="majorBidi"/>
          <w:sz w:val="20"/>
          <w:szCs w:val="20"/>
        </w:rPr>
        <w:t>increase</w:t>
      </w:r>
      <w:r w:rsidRPr="003B3BDC">
        <w:rPr>
          <w:rFonts w:asciiTheme="majorBidi" w:hAnsiTheme="majorBidi" w:cstheme="majorBidi"/>
          <w:sz w:val="20"/>
          <w:szCs w:val="20"/>
        </w:rPr>
        <w:t xml:space="preserve"> in the level of satisfaction among ministries and government institutions towards the provided data by (PCBS) as all   ministries and government institutions were satisfied or completely satisfied </w:t>
      </w:r>
      <w:r w:rsidR="00047C7F">
        <w:rPr>
          <w:rFonts w:asciiTheme="majorBidi" w:hAnsiTheme="majorBidi" w:cstheme="majorBidi"/>
          <w:sz w:val="20"/>
          <w:szCs w:val="20"/>
        </w:rPr>
        <w:t>with</w:t>
      </w:r>
      <w:r w:rsidR="00047C7F" w:rsidRPr="003B3BDC">
        <w:rPr>
          <w:rFonts w:asciiTheme="majorBidi" w:hAnsiTheme="majorBidi" w:cstheme="majorBidi"/>
          <w:sz w:val="20"/>
          <w:szCs w:val="20"/>
        </w:rPr>
        <w:t xml:space="preserve"> </w:t>
      </w:r>
      <w:r w:rsidRPr="003B3BDC">
        <w:rPr>
          <w:rFonts w:asciiTheme="majorBidi" w:hAnsiTheme="majorBidi" w:cstheme="majorBidi"/>
          <w:sz w:val="20"/>
          <w:szCs w:val="20"/>
        </w:rPr>
        <w:t xml:space="preserve">the </w:t>
      </w:r>
      <w:r w:rsidR="00DC0D9D" w:rsidRPr="003B3BDC">
        <w:rPr>
          <w:rFonts w:asciiTheme="majorBidi" w:hAnsiTheme="majorBidi" w:cstheme="majorBidi"/>
          <w:sz w:val="20"/>
          <w:szCs w:val="20"/>
        </w:rPr>
        <w:t>utilized data</w:t>
      </w:r>
      <w:r w:rsidRPr="003B3BDC">
        <w:rPr>
          <w:rFonts w:asciiTheme="majorBidi" w:hAnsiTheme="majorBidi" w:cstheme="majorBidi"/>
          <w:sz w:val="20"/>
          <w:szCs w:val="20"/>
        </w:rPr>
        <w:t xml:space="preserve"> during </w:t>
      </w:r>
      <w:r w:rsidR="00556397">
        <w:rPr>
          <w:rFonts w:asciiTheme="majorBidi" w:hAnsiTheme="majorBidi" w:cstheme="majorBidi" w:hint="cs"/>
          <w:sz w:val="20"/>
          <w:szCs w:val="20"/>
          <w:rtl/>
        </w:rPr>
        <w:t>2018</w:t>
      </w:r>
      <w:r w:rsidRPr="003B3BDC">
        <w:rPr>
          <w:rFonts w:asciiTheme="majorBidi" w:hAnsiTheme="majorBidi" w:cstheme="majorBidi"/>
          <w:sz w:val="20"/>
          <w:szCs w:val="20"/>
        </w:rPr>
        <w:t>, where</w:t>
      </w:r>
      <w:r w:rsidR="00956BD1" w:rsidRPr="00956BD1">
        <w:rPr>
          <w:rFonts w:asciiTheme="majorBidi" w:hAnsiTheme="majorBidi" w:cstheme="majorBidi"/>
          <w:sz w:val="20"/>
          <w:szCs w:val="20"/>
        </w:rPr>
        <w:t xml:space="preserve"> around</w:t>
      </w:r>
      <w:r w:rsidRPr="003B3BDC">
        <w:rPr>
          <w:rFonts w:asciiTheme="majorBidi" w:hAnsiTheme="majorBidi" w:cstheme="majorBidi"/>
          <w:sz w:val="20"/>
          <w:szCs w:val="20"/>
        </w:rPr>
        <w:t xml:space="preserve"> </w:t>
      </w:r>
      <w:r w:rsidR="00956BD1">
        <w:rPr>
          <w:rFonts w:asciiTheme="majorBidi" w:hAnsiTheme="majorBidi" w:cstheme="majorBidi" w:hint="cs"/>
          <w:sz w:val="20"/>
          <w:szCs w:val="20"/>
          <w:rtl/>
        </w:rPr>
        <w:t>86</w:t>
      </w:r>
      <w:r w:rsidRPr="003B3BDC">
        <w:rPr>
          <w:rFonts w:asciiTheme="majorBidi" w:hAnsiTheme="majorBidi" w:cstheme="majorBidi"/>
          <w:sz w:val="20"/>
          <w:szCs w:val="20"/>
        </w:rPr>
        <w:t xml:space="preserve">% of </w:t>
      </w:r>
      <w:r w:rsidR="00047C7F">
        <w:rPr>
          <w:rFonts w:asciiTheme="majorBidi" w:hAnsiTheme="majorBidi" w:cstheme="majorBidi"/>
          <w:sz w:val="20"/>
          <w:szCs w:val="20"/>
        </w:rPr>
        <w:t>them</w:t>
      </w:r>
      <w:r w:rsidR="00047C7F" w:rsidRPr="003B3BDC">
        <w:rPr>
          <w:rFonts w:asciiTheme="majorBidi" w:hAnsiTheme="majorBidi" w:cstheme="majorBidi"/>
          <w:sz w:val="20"/>
          <w:szCs w:val="20"/>
        </w:rPr>
        <w:t xml:space="preserve"> were satisfied or completely satisfied </w:t>
      </w:r>
      <w:r w:rsidRPr="003B3BDC">
        <w:rPr>
          <w:rFonts w:asciiTheme="majorBidi" w:hAnsiTheme="majorBidi" w:cstheme="majorBidi"/>
          <w:sz w:val="20"/>
          <w:szCs w:val="20"/>
        </w:rPr>
        <w:t>in 2016.</w:t>
      </w:r>
    </w:p>
    <w:p w:rsidR="00393639" w:rsidRPr="00313563" w:rsidRDefault="00393639" w:rsidP="00393639">
      <w:pPr>
        <w:tabs>
          <w:tab w:val="left" w:pos="9070"/>
        </w:tabs>
        <w:autoSpaceDE w:val="0"/>
        <w:autoSpaceDN w:val="0"/>
        <w:bidi w:val="0"/>
        <w:adjustRightInd w:val="0"/>
        <w:ind w:left="-1"/>
        <w:jc w:val="lowKashida"/>
        <w:rPr>
          <w:sz w:val="20"/>
          <w:szCs w:val="20"/>
        </w:rPr>
      </w:pPr>
    </w:p>
    <w:p w:rsidR="003B3BDC" w:rsidRDefault="003B3BDC" w:rsidP="00AF7523">
      <w:pPr>
        <w:bidi w:val="0"/>
        <w:ind w:right="28"/>
        <w:jc w:val="center"/>
        <w:rPr>
          <w:rFonts w:ascii="Arial" w:hAnsi="Arial" w:cs="Arial"/>
          <w:b/>
          <w:bCs/>
          <w:sz w:val="18"/>
          <w:szCs w:val="18"/>
          <w:lang w:eastAsia="en-US"/>
        </w:rPr>
      </w:pPr>
      <w:r w:rsidRPr="00313563">
        <w:rPr>
          <w:rFonts w:ascii="Arial" w:hAnsi="Arial" w:cs="Arial"/>
          <w:b/>
          <w:bCs/>
          <w:sz w:val="18"/>
          <w:szCs w:val="18"/>
          <w:lang w:eastAsia="en-US"/>
        </w:rPr>
        <w:t xml:space="preserve">Table 1: Percentage distribution of </w:t>
      </w:r>
      <w:r w:rsidR="00171DE0">
        <w:rPr>
          <w:rFonts w:ascii="Arial" w:hAnsi="Arial" w:cs="Arial"/>
          <w:b/>
          <w:bCs/>
          <w:sz w:val="18"/>
          <w:szCs w:val="18"/>
          <w:lang w:eastAsia="en-US"/>
        </w:rPr>
        <w:t xml:space="preserve">the </w:t>
      </w:r>
      <w:r w:rsidRPr="00313563">
        <w:rPr>
          <w:rFonts w:ascii="Arial" w:hAnsi="Arial" w:cs="Arial"/>
          <w:b/>
          <w:bCs/>
          <w:sz w:val="18"/>
          <w:szCs w:val="18"/>
          <w:lang w:eastAsia="en-US"/>
        </w:rPr>
        <w:t xml:space="preserve">public sector institutions </w:t>
      </w:r>
      <w:proofErr w:type="gramStart"/>
      <w:r w:rsidRPr="00313563">
        <w:rPr>
          <w:rFonts w:ascii="Arial" w:hAnsi="Arial" w:cs="Arial"/>
          <w:b/>
          <w:bCs/>
          <w:sz w:val="18"/>
          <w:szCs w:val="18"/>
          <w:lang w:eastAsia="en-US"/>
        </w:rPr>
        <w:t>by</w:t>
      </w:r>
      <w:r w:rsidRPr="00313563">
        <w:rPr>
          <w:rFonts w:ascii="Arial" w:hAnsi="Arial" w:cs="Arial"/>
          <w:b/>
          <w:bCs/>
          <w:sz w:val="18"/>
          <w:szCs w:val="18"/>
          <w:rtl/>
          <w:lang w:eastAsia="en-US"/>
        </w:rPr>
        <w:t xml:space="preserve"> </w:t>
      </w:r>
      <w:r w:rsidRPr="00313563">
        <w:rPr>
          <w:rFonts w:ascii="Arial" w:hAnsi="Arial" w:cs="Arial"/>
          <w:b/>
          <w:bCs/>
          <w:sz w:val="18"/>
          <w:szCs w:val="18"/>
          <w:lang w:eastAsia="en-US"/>
        </w:rPr>
        <w:t xml:space="preserve"> their</w:t>
      </w:r>
      <w:proofErr w:type="gramEnd"/>
      <w:r w:rsidRPr="00313563">
        <w:rPr>
          <w:rFonts w:ascii="Arial" w:hAnsi="Arial" w:cs="Arial"/>
          <w:b/>
          <w:bCs/>
          <w:sz w:val="18"/>
          <w:szCs w:val="18"/>
          <w:lang w:eastAsia="en-US"/>
        </w:rPr>
        <w:t xml:space="preserve"> level of satisfaction towards PCBS statistical data</w:t>
      </w:r>
      <w:r w:rsidR="00564F2B">
        <w:rPr>
          <w:rFonts w:ascii="Arial" w:hAnsi="Arial" w:cs="Arial"/>
          <w:b/>
          <w:bCs/>
          <w:sz w:val="18"/>
          <w:szCs w:val="18"/>
          <w:lang w:eastAsia="en-US"/>
        </w:rPr>
        <w:t>,</w:t>
      </w:r>
      <w:r w:rsidRPr="00313563">
        <w:rPr>
          <w:rFonts w:ascii="Arial" w:hAnsi="Arial" w:cs="Arial"/>
          <w:b/>
          <w:bCs/>
          <w:sz w:val="18"/>
          <w:szCs w:val="18"/>
          <w:lang w:eastAsia="en-US"/>
        </w:rPr>
        <w:t xml:space="preserve"> 2016</w:t>
      </w:r>
      <w:r w:rsidR="00236548">
        <w:rPr>
          <w:rFonts w:ascii="Arial" w:hAnsi="Arial" w:cs="Arial"/>
          <w:b/>
          <w:bCs/>
          <w:sz w:val="18"/>
          <w:szCs w:val="18"/>
          <w:lang w:eastAsia="en-US"/>
        </w:rPr>
        <w:t>,</w:t>
      </w:r>
      <w:r w:rsidR="00564F2B" w:rsidRPr="00313563">
        <w:rPr>
          <w:rFonts w:ascii="Arial" w:hAnsi="Arial" w:cs="Arial"/>
          <w:b/>
          <w:bCs/>
          <w:sz w:val="18"/>
          <w:szCs w:val="18"/>
          <w:lang w:eastAsia="en-US"/>
        </w:rPr>
        <w:t xml:space="preserve"> </w:t>
      </w:r>
      <w:r w:rsidR="000E7791">
        <w:rPr>
          <w:rFonts w:ascii="Arial" w:hAnsi="Arial" w:cs="Arial"/>
          <w:b/>
          <w:bCs/>
          <w:sz w:val="18"/>
          <w:szCs w:val="18"/>
          <w:lang w:eastAsia="en-US"/>
        </w:rPr>
        <w:t>201</w:t>
      </w:r>
      <w:r w:rsidR="00F55E4A">
        <w:rPr>
          <w:rFonts w:ascii="Arial" w:hAnsi="Arial" w:cs="Arial" w:hint="cs"/>
          <w:b/>
          <w:bCs/>
          <w:sz w:val="18"/>
          <w:szCs w:val="18"/>
          <w:rtl/>
          <w:lang w:eastAsia="en-US"/>
        </w:rPr>
        <w:t>8</w:t>
      </w:r>
    </w:p>
    <w:p w:rsidR="00313563" w:rsidRPr="00313563" w:rsidRDefault="00313563" w:rsidP="00313563">
      <w:pPr>
        <w:bidi w:val="0"/>
        <w:ind w:right="28"/>
        <w:jc w:val="center"/>
        <w:rPr>
          <w:rFonts w:ascii="Arial" w:hAnsi="Arial" w:cs="Arial"/>
          <w:b/>
          <w:bCs/>
          <w:sz w:val="6"/>
          <w:szCs w:val="6"/>
          <w:rtl/>
          <w:lang w:eastAsia="en-US"/>
        </w:rPr>
      </w:pPr>
    </w:p>
    <w:tbl>
      <w:tblPr>
        <w:tblpPr w:leftFromText="180" w:rightFromText="180" w:vertAnchor="text" w:tblpXSpec="center" w:tblpY="1"/>
        <w:tblOverlap w:val="never"/>
        <w:tblW w:w="56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552"/>
        <w:gridCol w:w="1420"/>
        <w:gridCol w:w="1695"/>
      </w:tblGrid>
      <w:tr w:rsidR="003B3BDC" w:rsidRPr="00F97987" w:rsidTr="00293908">
        <w:trPr>
          <w:cantSplit/>
          <w:trHeight w:val="312"/>
          <w:tblHeader/>
        </w:trPr>
        <w:tc>
          <w:tcPr>
            <w:tcW w:w="2552" w:type="dxa"/>
            <w:tcBorders>
              <w:bottom w:val="single" w:sz="2" w:space="0" w:color="000000"/>
            </w:tcBorders>
            <w:shd w:val="clear" w:color="auto" w:fill="FFFFFF"/>
            <w:vAlign w:val="center"/>
          </w:tcPr>
          <w:p w:rsidR="003B3BDC" w:rsidRPr="003B3BDC" w:rsidRDefault="003B3BDC" w:rsidP="00313563">
            <w:pPr>
              <w:ind w:left="295"/>
              <w:jc w:val="center"/>
              <w:rPr>
                <w:rFonts w:ascii="Arial" w:hAnsi="Arial" w:cs="Arial"/>
                <w:b/>
                <w:color w:val="0D0D0D" w:themeColor="text1" w:themeTint="F2"/>
                <w:sz w:val="14"/>
                <w:szCs w:val="14"/>
                <w:rtl/>
              </w:rPr>
            </w:pPr>
            <w:r w:rsidRPr="003B3BDC">
              <w:rPr>
                <w:rFonts w:ascii="Arial" w:hAnsi="Arial" w:cs="Arial"/>
                <w:b/>
                <w:color w:val="0D0D0D" w:themeColor="text1" w:themeTint="F2"/>
                <w:sz w:val="14"/>
                <w:szCs w:val="14"/>
              </w:rPr>
              <w:t>Level of Satisfaction</w:t>
            </w:r>
          </w:p>
        </w:tc>
        <w:tc>
          <w:tcPr>
            <w:tcW w:w="1420" w:type="dxa"/>
            <w:tcBorders>
              <w:bottom w:val="single" w:sz="4" w:space="0" w:color="auto"/>
            </w:tcBorders>
            <w:shd w:val="clear" w:color="auto" w:fill="FFFFFF"/>
            <w:vAlign w:val="center"/>
          </w:tcPr>
          <w:p w:rsidR="003B3BDC" w:rsidRPr="003B3BDC" w:rsidRDefault="003B3BDC" w:rsidP="00313563">
            <w:pPr>
              <w:ind w:left="-1" w:right="60"/>
              <w:jc w:val="center"/>
              <w:rPr>
                <w:rFonts w:ascii="Arial" w:hAnsi="Arial" w:cs="Arial"/>
                <w:bCs/>
                <w:color w:val="0D0D0D" w:themeColor="text1" w:themeTint="F2"/>
                <w:sz w:val="14"/>
                <w:szCs w:val="14"/>
                <w:rtl/>
              </w:rPr>
            </w:pPr>
            <w:r w:rsidRPr="003B3BDC">
              <w:rPr>
                <w:rFonts w:ascii="Arial" w:hAnsi="Arial" w:cs="Arial"/>
                <w:bCs/>
                <w:color w:val="0D0D0D" w:themeColor="text1" w:themeTint="F2"/>
                <w:sz w:val="14"/>
                <w:szCs w:val="14"/>
                <w:rtl/>
              </w:rPr>
              <w:t>2016</w:t>
            </w:r>
          </w:p>
        </w:tc>
        <w:tc>
          <w:tcPr>
            <w:tcW w:w="1695" w:type="dxa"/>
            <w:tcBorders>
              <w:bottom w:val="single" w:sz="4" w:space="0" w:color="auto"/>
            </w:tcBorders>
            <w:shd w:val="clear" w:color="auto" w:fill="FFFFFF"/>
            <w:vAlign w:val="center"/>
          </w:tcPr>
          <w:p w:rsidR="003B3BDC" w:rsidRPr="003B3BDC" w:rsidRDefault="000E7791" w:rsidP="00F55E4A">
            <w:pPr>
              <w:ind w:left="-1" w:right="60"/>
              <w:jc w:val="center"/>
              <w:rPr>
                <w:rFonts w:ascii="Arial" w:hAnsi="Arial" w:cs="Arial"/>
                <w:bCs/>
                <w:color w:val="0D0D0D" w:themeColor="text1" w:themeTint="F2"/>
                <w:sz w:val="14"/>
                <w:szCs w:val="14"/>
                <w:rtl/>
              </w:rPr>
            </w:pPr>
            <w:r>
              <w:rPr>
                <w:rFonts w:ascii="Arial" w:hAnsi="Arial" w:cs="Arial"/>
                <w:bCs/>
                <w:color w:val="0D0D0D" w:themeColor="text1" w:themeTint="F2"/>
                <w:sz w:val="14"/>
                <w:szCs w:val="14"/>
                <w:rtl/>
              </w:rPr>
              <w:t>201</w:t>
            </w:r>
            <w:r w:rsidR="00F55E4A">
              <w:rPr>
                <w:rFonts w:ascii="Arial" w:hAnsi="Arial" w:cs="Arial" w:hint="cs"/>
                <w:bCs/>
                <w:color w:val="0D0D0D" w:themeColor="text1" w:themeTint="F2"/>
                <w:sz w:val="14"/>
                <w:szCs w:val="14"/>
                <w:rtl/>
              </w:rPr>
              <w:t>8</w:t>
            </w:r>
          </w:p>
        </w:tc>
      </w:tr>
      <w:tr w:rsidR="003B3BDC" w:rsidRPr="00F97987" w:rsidTr="00293908">
        <w:trPr>
          <w:cantSplit/>
          <w:trHeight w:val="312"/>
          <w:tblHeader/>
        </w:trPr>
        <w:tc>
          <w:tcPr>
            <w:tcW w:w="2552" w:type="dxa"/>
            <w:tcBorders>
              <w:top w:val="single" w:sz="2" w:space="0" w:color="000000"/>
              <w:bottom w:val="nil"/>
              <w:right w:val="single" w:sz="2" w:space="0" w:color="000000"/>
            </w:tcBorders>
            <w:shd w:val="clear" w:color="auto" w:fill="FFFFFF"/>
            <w:vAlign w:val="center"/>
          </w:tcPr>
          <w:p w:rsidR="003B3BDC" w:rsidRPr="003B3BDC" w:rsidRDefault="003B3BDC" w:rsidP="00313563">
            <w:pPr>
              <w:bidi w:val="0"/>
              <w:ind w:left="295" w:right="60"/>
              <w:rPr>
                <w:rFonts w:ascii="Arial" w:hAnsi="Arial" w:cs="Arial"/>
                <w:bCs/>
                <w:color w:val="0D0D0D" w:themeColor="text1" w:themeTint="F2"/>
                <w:sz w:val="14"/>
                <w:szCs w:val="14"/>
                <w:rtl/>
              </w:rPr>
            </w:pPr>
            <w:r w:rsidRPr="003B3BDC">
              <w:rPr>
                <w:rFonts w:ascii="Arial" w:hAnsi="Arial" w:cs="Arial"/>
                <w:bCs/>
                <w:color w:val="0D0D0D" w:themeColor="text1" w:themeTint="F2"/>
                <w:sz w:val="14"/>
                <w:szCs w:val="14"/>
              </w:rPr>
              <w:t>Completely satisfied</w:t>
            </w:r>
          </w:p>
        </w:tc>
        <w:tc>
          <w:tcPr>
            <w:tcW w:w="1420" w:type="dxa"/>
            <w:tcBorders>
              <w:top w:val="single" w:sz="4" w:space="0" w:color="auto"/>
              <w:left w:val="nil"/>
              <w:bottom w:val="nil"/>
              <w:right w:val="nil"/>
            </w:tcBorders>
            <w:shd w:val="clear" w:color="auto" w:fill="FFFFFF"/>
            <w:vAlign w:val="center"/>
          </w:tcPr>
          <w:p w:rsidR="003B3BDC" w:rsidRPr="003B3BDC" w:rsidRDefault="003B3BDC" w:rsidP="00313563">
            <w:pPr>
              <w:ind w:left="60" w:right="60" w:firstLine="223"/>
              <w:rPr>
                <w:rFonts w:ascii="Arial" w:hAnsi="Arial" w:cs="Arial"/>
                <w:color w:val="000000" w:themeColor="text1"/>
                <w:sz w:val="14"/>
                <w:szCs w:val="14"/>
              </w:rPr>
            </w:pPr>
            <w:r w:rsidRPr="003B3BDC">
              <w:rPr>
                <w:rFonts w:ascii="Arial" w:hAnsi="Arial" w:cs="Arial"/>
                <w:color w:val="000000" w:themeColor="text1"/>
                <w:sz w:val="14"/>
                <w:szCs w:val="14"/>
                <w:rtl/>
              </w:rPr>
              <w:t>20.0</w:t>
            </w:r>
          </w:p>
        </w:tc>
        <w:tc>
          <w:tcPr>
            <w:tcW w:w="1695" w:type="dxa"/>
            <w:tcBorders>
              <w:top w:val="single" w:sz="4" w:space="0" w:color="auto"/>
              <w:left w:val="nil"/>
              <w:bottom w:val="nil"/>
              <w:right w:val="single" w:sz="4" w:space="0" w:color="auto"/>
            </w:tcBorders>
            <w:shd w:val="clear" w:color="auto" w:fill="FFFFFF"/>
            <w:vAlign w:val="center"/>
          </w:tcPr>
          <w:p w:rsidR="003B3BDC" w:rsidRPr="003B3BDC" w:rsidRDefault="003B3BDC" w:rsidP="00313563">
            <w:pPr>
              <w:ind w:left="-1" w:right="60" w:firstLine="223"/>
              <w:rPr>
                <w:rFonts w:ascii="Arial" w:hAnsi="Arial" w:cs="Arial"/>
                <w:color w:val="0D0D0D" w:themeColor="text1" w:themeTint="F2"/>
                <w:sz w:val="14"/>
                <w:szCs w:val="14"/>
                <w:rtl/>
              </w:rPr>
            </w:pPr>
            <w:r w:rsidRPr="003B3BDC">
              <w:rPr>
                <w:rFonts w:ascii="Arial" w:hAnsi="Arial" w:cs="Arial"/>
                <w:color w:val="0D0D0D" w:themeColor="text1" w:themeTint="F2"/>
                <w:sz w:val="14"/>
                <w:szCs w:val="14"/>
                <w:rtl/>
              </w:rPr>
              <w:t>39.4</w:t>
            </w:r>
          </w:p>
        </w:tc>
      </w:tr>
      <w:tr w:rsidR="003B3BDC" w:rsidRPr="00F97987" w:rsidTr="00293908">
        <w:trPr>
          <w:cantSplit/>
          <w:trHeight w:val="312"/>
          <w:tblHeader/>
        </w:trPr>
        <w:tc>
          <w:tcPr>
            <w:tcW w:w="2552" w:type="dxa"/>
            <w:tcBorders>
              <w:top w:val="nil"/>
              <w:bottom w:val="nil"/>
              <w:right w:val="single" w:sz="2" w:space="0" w:color="000000"/>
            </w:tcBorders>
            <w:shd w:val="clear" w:color="auto" w:fill="FFFFFF"/>
            <w:vAlign w:val="center"/>
          </w:tcPr>
          <w:p w:rsidR="003B3BDC" w:rsidRPr="003B3BDC" w:rsidRDefault="003B3BDC" w:rsidP="00313563">
            <w:pPr>
              <w:bidi w:val="0"/>
              <w:ind w:left="295" w:right="60"/>
              <w:rPr>
                <w:rFonts w:ascii="Arial" w:hAnsi="Arial" w:cs="Arial"/>
                <w:bCs/>
                <w:color w:val="0D0D0D" w:themeColor="text1" w:themeTint="F2"/>
                <w:sz w:val="14"/>
                <w:szCs w:val="14"/>
              </w:rPr>
            </w:pPr>
            <w:r w:rsidRPr="003B3BDC">
              <w:rPr>
                <w:rFonts w:ascii="Arial" w:hAnsi="Arial" w:cs="Arial"/>
                <w:bCs/>
                <w:color w:val="0D0D0D" w:themeColor="text1" w:themeTint="F2"/>
                <w:sz w:val="14"/>
                <w:szCs w:val="14"/>
              </w:rPr>
              <w:t>Satisfied</w:t>
            </w:r>
          </w:p>
        </w:tc>
        <w:tc>
          <w:tcPr>
            <w:tcW w:w="1420" w:type="dxa"/>
            <w:tcBorders>
              <w:top w:val="nil"/>
              <w:left w:val="nil"/>
              <w:bottom w:val="nil"/>
              <w:right w:val="nil"/>
            </w:tcBorders>
            <w:shd w:val="clear" w:color="auto" w:fill="FFFFFF"/>
            <w:vAlign w:val="center"/>
          </w:tcPr>
          <w:p w:rsidR="003B3BDC" w:rsidRPr="003B3BDC" w:rsidRDefault="003B3BDC" w:rsidP="00313563">
            <w:pPr>
              <w:ind w:left="60" w:right="60" w:firstLine="223"/>
              <w:rPr>
                <w:rFonts w:ascii="Arial" w:hAnsi="Arial" w:cs="Arial"/>
                <w:color w:val="000000" w:themeColor="text1"/>
                <w:sz w:val="14"/>
                <w:szCs w:val="14"/>
              </w:rPr>
            </w:pPr>
            <w:r w:rsidRPr="003B3BDC">
              <w:rPr>
                <w:rFonts w:ascii="Arial" w:hAnsi="Arial" w:cs="Arial"/>
                <w:color w:val="000000" w:themeColor="text1"/>
                <w:sz w:val="14"/>
                <w:szCs w:val="14"/>
                <w:rtl/>
              </w:rPr>
              <w:t>65.7</w:t>
            </w:r>
          </w:p>
        </w:tc>
        <w:tc>
          <w:tcPr>
            <w:tcW w:w="1695" w:type="dxa"/>
            <w:tcBorders>
              <w:top w:val="nil"/>
              <w:left w:val="nil"/>
              <w:bottom w:val="nil"/>
              <w:right w:val="single" w:sz="4" w:space="0" w:color="auto"/>
            </w:tcBorders>
            <w:shd w:val="clear" w:color="auto" w:fill="FFFFFF"/>
            <w:vAlign w:val="center"/>
          </w:tcPr>
          <w:p w:rsidR="003B3BDC" w:rsidRPr="003B3BDC" w:rsidRDefault="003B3BDC" w:rsidP="00313563">
            <w:pPr>
              <w:ind w:left="-1" w:right="60" w:firstLine="223"/>
              <w:rPr>
                <w:rFonts w:ascii="Arial" w:hAnsi="Arial" w:cs="Arial"/>
                <w:color w:val="0D0D0D" w:themeColor="text1" w:themeTint="F2"/>
                <w:sz w:val="14"/>
                <w:szCs w:val="14"/>
                <w:rtl/>
              </w:rPr>
            </w:pPr>
            <w:r w:rsidRPr="003B3BDC">
              <w:rPr>
                <w:rFonts w:ascii="Arial" w:hAnsi="Arial" w:cs="Arial"/>
                <w:color w:val="0D0D0D" w:themeColor="text1" w:themeTint="F2"/>
                <w:sz w:val="14"/>
                <w:szCs w:val="14"/>
                <w:rtl/>
              </w:rPr>
              <w:t>60.6</w:t>
            </w:r>
          </w:p>
        </w:tc>
      </w:tr>
      <w:tr w:rsidR="003B3BDC" w:rsidRPr="00F97987" w:rsidTr="00293908">
        <w:trPr>
          <w:cantSplit/>
          <w:trHeight w:val="312"/>
          <w:tblHeader/>
        </w:trPr>
        <w:tc>
          <w:tcPr>
            <w:tcW w:w="2552" w:type="dxa"/>
            <w:tcBorders>
              <w:top w:val="nil"/>
              <w:bottom w:val="nil"/>
              <w:right w:val="single" w:sz="2" w:space="0" w:color="000000"/>
            </w:tcBorders>
            <w:shd w:val="clear" w:color="auto" w:fill="FFFFFF"/>
            <w:vAlign w:val="center"/>
          </w:tcPr>
          <w:p w:rsidR="003B3BDC" w:rsidRPr="003B3BDC" w:rsidRDefault="003B3BDC" w:rsidP="00313563">
            <w:pPr>
              <w:bidi w:val="0"/>
              <w:ind w:left="295" w:right="60"/>
              <w:rPr>
                <w:rFonts w:ascii="Arial" w:hAnsi="Arial" w:cs="Arial"/>
                <w:bCs/>
                <w:color w:val="0D0D0D" w:themeColor="text1" w:themeTint="F2"/>
                <w:sz w:val="14"/>
                <w:szCs w:val="14"/>
                <w:rtl/>
              </w:rPr>
            </w:pPr>
            <w:r w:rsidRPr="003B3BDC">
              <w:rPr>
                <w:rFonts w:ascii="Arial" w:hAnsi="Arial" w:cs="Arial"/>
                <w:bCs/>
                <w:color w:val="0D0D0D" w:themeColor="text1" w:themeTint="F2"/>
                <w:sz w:val="14"/>
                <w:szCs w:val="14"/>
              </w:rPr>
              <w:t>Neutral</w:t>
            </w:r>
          </w:p>
        </w:tc>
        <w:tc>
          <w:tcPr>
            <w:tcW w:w="1420" w:type="dxa"/>
            <w:tcBorders>
              <w:top w:val="nil"/>
              <w:left w:val="nil"/>
              <w:bottom w:val="nil"/>
              <w:right w:val="nil"/>
            </w:tcBorders>
            <w:shd w:val="clear" w:color="auto" w:fill="FFFFFF"/>
            <w:vAlign w:val="center"/>
          </w:tcPr>
          <w:p w:rsidR="003B3BDC" w:rsidRPr="003B3BDC" w:rsidRDefault="003B3BDC" w:rsidP="00313563">
            <w:pPr>
              <w:ind w:left="60" w:right="60" w:firstLine="223"/>
              <w:rPr>
                <w:rFonts w:ascii="Arial" w:hAnsi="Arial" w:cs="Arial"/>
                <w:color w:val="000000" w:themeColor="text1"/>
                <w:sz w:val="14"/>
                <w:szCs w:val="14"/>
              </w:rPr>
            </w:pPr>
            <w:r w:rsidRPr="003B3BDC">
              <w:rPr>
                <w:rFonts w:ascii="Arial" w:hAnsi="Arial" w:cs="Arial"/>
                <w:color w:val="000000" w:themeColor="text1"/>
                <w:sz w:val="14"/>
                <w:szCs w:val="14"/>
                <w:rtl/>
              </w:rPr>
              <w:t>11.4</w:t>
            </w:r>
          </w:p>
        </w:tc>
        <w:tc>
          <w:tcPr>
            <w:tcW w:w="1695" w:type="dxa"/>
            <w:tcBorders>
              <w:top w:val="nil"/>
              <w:left w:val="nil"/>
              <w:bottom w:val="nil"/>
              <w:right w:val="single" w:sz="4" w:space="0" w:color="auto"/>
            </w:tcBorders>
            <w:shd w:val="clear" w:color="auto" w:fill="FFFFFF"/>
            <w:vAlign w:val="center"/>
          </w:tcPr>
          <w:p w:rsidR="003B3BDC" w:rsidRPr="003B3BDC" w:rsidRDefault="003B3BDC" w:rsidP="00313563">
            <w:pPr>
              <w:ind w:left="-1" w:right="60" w:firstLine="223"/>
              <w:rPr>
                <w:rFonts w:ascii="Arial" w:hAnsi="Arial" w:cs="Arial"/>
                <w:color w:val="0D0D0D" w:themeColor="text1" w:themeTint="F2"/>
                <w:sz w:val="14"/>
                <w:szCs w:val="14"/>
                <w:rtl/>
              </w:rPr>
            </w:pPr>
            <w:r w:rsidRPr="003B3BDC">
              <w:rPr>
                <w:rFonts w:ascii="Arial" w:hAnsi="Arial" w:cs="Arial"/>
                <w:color w:val="0D0D0D" w:themeColor="text1" w:themeTint="F2"/>
                <w:sz w:val="14"/>
                <w:szCs w:val="14"/>
                <w:rtl/>
              </w:rPr>
              <w:t>0.0</w:t>
            </w:r>
          </w:p>
        </w:tc>
      </w:tr>
      <w:tr w:rsidR="003B3BDC" w:rsidRPr="00F97987" w:rsidTr="00293908">
        <w:trPr>
          <w:cantSplit/>
          <w:trHeight w:val="312"/>
          <w:tblHeader/>
        </w:trPr>
        <w:tc>
          <w:tcPr>
            <w:tcW w:w="2552" w:type="dxa"/>
            <w:tcBorders>
              <w:top w:val="nil"/>
              <w:bottom w:val="nil"/>
              <w:right w:val="single" w:sz="2" w:space="0" w:color="000000"/>
            </w:tcBorders>
            <w:shd w:val="clear" w:color="auto" w:fill="FFFFFF"/>
            <w:vAlign w:val="center"/>
          </w:tcPr>
          <w:p w:rsidR="003B3BDC" w:rsidRPr="003B3BDC" w:rsidRDefault="003B3BDC" w:rsidP="00313563">
            <w:pPr>
              <w:bidi w:val="0"/>
              <w:ind w:left="295" w:right="60"/>
              <w:rPr>
                <w:rFonts w:ascii="Arial" w:hAnsi="Arial" w:cs="Arial"/>
                <w:bCs/>
                <w:color w:val="0D0D0D" w:themeColor="text1" w:themeTint="F2"/>
                <w:sz w:val="14"/>
                <w:szCs w:val="14"/>
                <w:rtl/>
              </w:rPr>
            </w:pPr>
            <w:r w:rsidRPr="003B3BDC">
              <w:rPr>
                <w:rFonts w:ascii="Arial" w:hAnsi="Arial" w:cs="Arial"/>
                <w:bCs/>
                <w:color w:val="0D0D0D" w:themeColor="text1" w:themeTint="F2"/>
                <w:sz w:val="14"/>
                <w:szCs w:val="14"/>
              </w:rPr>
              <w:t>Unsatisfied</w:t>
            </w:r>
          </w:p>
        </w:tc>
        <w:tc>
          <w:tcPr>
            <w:tcW w:w="1420" w:type="dxa"/>
            <w:tcBorders>
              <w:top w:val="nil"/>
              <w:left w:val="nil"/>
              <w:bottom w:val="nil"/>
              <w:right w:val="nil"/>
            </w:tcBorders>
            <w:shd w:val="clear" w:color="auto" w:fill="FFFFFF"/>
            <w:vAlign w:val="center"/>
          </w:tcPr>
          <w:p w:rsidR="003B3BDC" w:rsidRPr="003B3BDC" w:rsidRDefault="003B3BDC" w:rsidP="00313563">
            <w:pPr>
              <w:ind w:left="60" w:right="60" w:firstLine="223"/>
              <w:rPr>
                <w:rFonts w:ascii="Arial" w:hAnsi="Arial" w:cs="Arial"/>
                <w:color w:val="000000" w:themeColor="text1"/>
                <w:sz w:val="14"/>
                <w:szCs w:val="14"/>
              </w:rPr>
            </w:pPr>
            <w:r w:rsidRPr="003B3BDC">
              <w:rPr>
                <w:rFonts w:ascii="Arial" w:hAnsi="Arial" w:cs="Arial"/>
                <w:color w:val="000000" w:themeColor="text1"/>
                <w:sz w:val="14"/>
                <w:szCs w:val="14"/>
                <w:rtl/>
              </w:rPr>
              <w:t>2.9</w:t>
            </w:r>
          </w:p>
        </w:tc>
        <w:tc>
          <w:tcPr>
            <w:tcW w:w="1695" w:type="dxa"/>
            <w:tcBorders>
              <w:top w:val="nil"/>
              <w:left w:val="nil"/>
              <w:bottom w:val="nil"/>
              <w:right w:val="single" w:sz="4" w:space="0" w:color="auto"/>
            </w:tcBorders>
            <w:shd w:val="clear" w:color="auto" w:fill="FFFFFF"/>
            <w:vAlign w:val="center"/>
          </w:tcPr>
          <w:p w:rsidR="003B3BDC" w:rsidRPr="003B3BDC" w:rsidRDefault="003B3BDC" w:rsidP="00313563">
            <w:pPr>
              <w:ind w:left="-1" w:right="60" w:firstLine="223"/>
              <w:rPr>
                <w:rFonts w:ascii="Arial" w:hAnsi="Arial" w:cs="Arial"/>
                <w:color w:val="0D0D0D" w:themeColor="text1" w:themeTint="F2"/>
                <w:sz w:val="14"/>
                <w:szCs w:val="14"/>
                <w:rtl/>
              </w:rPr>
            </w:pPr>
            <w:r w:rsidRPr="003B3BDC">
              <w:rPr>
                <w:rFonts w:ascii="Arial" w:hAnsi="Arial" w:cs="Arial"/>
                <w:color w:val="0D0D0D" w:themeColor="text1" w:themeTint="F2"/>
                <w:sz w:val="14"/>
                <w:szCs w:val="14"/>
                <w:rtl/>
              </w:rPr>
              <w:t>0.0</w:t>
            </w:r>
          </w:p>
        </w:tc>
      </w:tr>
      <w:tr w:rsidR="003B3BDC" w:rsidRPr="00F97987" w:rsidTr="00293908">
        <w:trPr>
          <w:cantSplit/>
          <w:trHeight w:val="312"/>
          <w:tblHeader/>
        </w:trPr>
        <w:tc>
          <w:tcPr>
            <w:tcW w:w="2552" w:type="dxa"/>
            <w:tcBorders>
              <w:top w:val="nil"/>
              <w:bottom w:val="nil"/>
              <w:right w:val="single" w:sz="2" w:space="0" w:color="000000"/>
            </w:tcBorders>
            <w:shd w:val="clear" w:color="auto" w:fill="FFFFFF"/>
            <w:vAlign w:val="center"/>
          </w:tcPr>
          <w:p w:rsidR="003B3BDC" w:rsidRPr="003B3BDC" w:rsidRDefault="003B3BDC" w:rsidP="00313563">
            <w:pPr>
              <w:bidi w:val="0"/>
              <w:ind w:left="295" w:right="60"/>
              <w:rPr>
                <w:rFonts w:ascii="Arial" w:hAnsi="Arial" w:cs="Arial"/>
                <w:bCs/>
                <w:color w:val="0D0D0D" w:themeColor="text1" w:themeTint="F2"/>
                <w:sz w:val="14"/>
                <w:szCs w:val="14"/>
                <w:rtl/>
              </w:rPr>
            </w:pPr>
            <w:r w:rsidRPr="003B3BDC">
              <w:rPr>
                <w:rFonts w:ascii="Arial" w:hAnsi="Arial" w:cs="Arial"/>
                <w:bCs/>
                <w:color w:val="0D0D0D" w:themeColor="text1" w:themeTint="F2"/>
                <w:sz w:val="14"/>
                <w:szCs w:val="14"/>
              </w:rPr>
              <w:t>Completely unsatisfied</w:t>
            </w:r>
          </w:p>
        </w:tc>
        <w:tc>
          <w:tcPr>
            <w:tcW w:w="1420" w:type="dxa"/>
            <w:tcBorders>
              <w:top w:val="nil"/>
              <w:left w:val="nil"/>
              <w:bottom w:val="nil"/>
              <w:right w:val="nil"/>
            </w:tcBorders>
            <w:shd w:val="clear" w:color="auto" w:fill="FFFFFF"/>
            <w:vAlign w:val="center"/>
          </w:tcPr>
          <w:p w:rsidR="003B3BDC" w:rsidRPr="003B3BDC" w:rsidRDefault="003B3BDC" w:rsidP="00313563">
            <w:pPr>
              <w:ind w:left="60" w:right="60" w:firstLine="223"/>
              <w:rPr>
                <w:rFonts w:ascii="Arial" w:hAnsi="Arial" w:cs="Arial"/>
                <w:color w:val="000000" w:themeColor="text1"/>
                <w:sz w:val="14"/>
                <w:szCs w:val="14"/>
                <w:rtl/>
              </w:rPr>
            </w:pPr>
            <w:r w:rsidRPr="003B3BDC">
              <w:rPr>
                <w:rFonts w:ascii="Arial" w:hAnsi="Arial" w:cs="Arial"/>
                <w:color w:val="000000" w:themeColor="text1"/>
                <w:sz w:val="14"/>
                <w:szCs w:val="14"/>
                <w:rtl/>
              </w:rPr>
              <w:t>0.0</w:t>
            </w:r>
          </w:p>
        </w:tc>
        <w:tc>
          <w:tcPr>
            <w:tcW w:w="1695" w:type="dxa"/>
            <w:tcBorders>
              <w:top w:val="nil"/>
              <w:left w:val="nil"/>
              <w:bottom w:val="nil"/>
              <w:right w:val="single" w:sz="4" w:space="0" w:color="auto"/>
            </w:tcBorders>
            <w:shd w:val="clear" w:color="auto" w:fill="FFFFFF"/>
            <w:vAlign w:val="center"/>
          </w:tcPr>
          <w:p w:rsidR="003B3BDC" w:rsidRPr="003B3BDC" w:rsidRDefault="003B3BDC" w:rsidP="00313563">
            <w:pPr>
              <w:ind w:left="-1" w:right="60" w:firstLine="223"/>
              <w:rPr>
                <w:rFonts w:ascii="Arial" w:hAnsi="Arial" w:cs="Arial"/>
                <w:color w:val="0D0D0D" w:themeColor="text1" w:themeTint="F2"/>
                <w:sz w:val="14"/>
                <w:szCs w:val="14"/>
                <w:rtl/>
              </w:rPr>
            </w:pPr>
            <w:r w:rsidRPr="003B3BDC">
              <w:rPr>
                <w:rFonts w:ascii="Arial" w:hAnsi="Arial" w:cs="Arial"/>
                <w:color w:val="0D0D0D" w:themeColor="text1" w:themeTint="F2"/>
                <w:sz w:val="14"/>
                <w:szCs w:val="14"/>
                <w:rtl/>
              </w:rPr>
              <w:t>0.0</w:t>
            </w:r>
          </w:p>
        </w:tc>
      </w:tr>
      <w:tr w:rsidR="003B3BDC" w:rsidRPr="00F97987" w:rsidTr="00293908">
        <w:trPr>
          <w:cantSplit/>
          <w:trHeight w:val="312"/>
        </w:trPr>
        <w:tc>
          <w:tcPr>
            <w:tcW w:w="2552" w:type="dxa"/>
            <w:tcBorders>
              <w:top w:val="nil"/>
              <w:right w:val="single" w:sz="2" w:space="0" w:color="000000"/>
            </w:tcBorders>
            <w:shd w:val="clear" w:color="auto" w:fill="FFFFFF"/>
            <w:vAlign w:val="center"/>
          </w:tcPr>
          <w:p w:rsidR="003B3BDC" w:rsidRPr="003B3BDC" w:rsidRDefault="003B3BDC" w:rsidP="00313563">
            <w:pPr>
              <w:bidi w:val="0"/>
              <w:ind w:left="295" w:right="60"/>
              <w:rPr>
                <w:rFonts w:ascii="Arial" w:hAnsi="Arial" w:cs="Arial"/>
                <w:b/>
                <w:color w:val="0D0D0D" w:themeColor="text1" w:themeTint="F2"/>
                <w:sz w:val="14"/>
                <w:szCs w:val="14"/>
              </w:rPr>
            </w:pPr>
            <w:r w:rsidRPr="003B3BDC">
              <w:rPr>
                <w:rFonts w:ascii="Arial" w:hAnsi="Arial" w:cs="Arial"/>
                <w:b/>
                <w:color w:val="0D0D0D" w:themeColor="text1" w:themeTint="F2"/>
                <w:sz w:val="14"/>
                <w:szCs w:val="14"/>
              </w:rPr>
              <w:t>Total</w:t>
            </w:r>
          </w:p>
        </w:tc>
        <w:tc>
          <w:tcPr>
            <w:tcW w:w="1420" w:type="dxa"/>
            <w:tcBorders>
              <w:top w:val="nil"/>
              <w:left w:val="nil"/>
              <w:right w:val="nil"/>
            </w:tcBorders>
            <w:shd w:val="clear" w:color="auto" w:fill="FFFFFF"/>
            <w:vAlign w:val="center"/>
          </w:tcPr>
          <w:p w:rsidR="003B3BDC" w:rsidRPr="003B3BDC" w:rsidRDefault="003B3BDC" w:rsidP="00313563">
            <w:pPr>
              <w:ind w:left="60" w:right="60" w:firstLine="223"/>
              <w:rPr>
                <w:rFonts w:ascii="Arial" w:hAnsi="Arial" w:cs="Arial"/>
                <w:bCs/>
                <w:color w:val="000000" w:themeColor="text1"/>
                <w:sz w:val="14"/>
                <w:szCs w:val="14"/>
              </w:rPr>
            </w:pPr>
            <w:r w:rsidRPr="003B3BDC">
              <w:rPr>
                <w:rFonts w:ascii="Arial" w:hAnsi="Arial" w:cs="Arial"/>
                <w:bCs/>
                <w:color w:val="000000" w:themeColor="text1"/>
                <w:sz w:val="14"/>
                <w:szCs w:val="14"/>
                <w:rtl/>
              </w:rPr>
              <w:t>100</w:t>
            </w:r>
          </w:p>
        </w:tc>
        <w:tc>
          <w:tcPr>
            <w:tcW w:w="1695" w:type="dxa"/>
            <w:tcBorders>
              <w:top w:val="nil"/>
              <w:left w:val="nil"/>
              <w:right w:val="single" w:sz="4" w:space="0" w:color="auto"/>
            </w:tcBorders>
            <w:shd w:val="clear" w:color="auto" w:fill="FFFFFF"/>
            <w:vAlign w:val="center"/>
          </w:tcPr>
          <w:p w:rsidR="003B3BDC" w:rsidRPr="003B3BDC" w:rsidRDefault="003B3BDC" w:rsidP="00313563">
            <w:pPr>
              <w:ind w:left="-1" w:right="60" w:firstLine="223"/>
              <w:rPr>
                <w:rFonts w:ascii="Arial" w:hAnsi="Arial" w:cs="Arial"/>
                <w:b/>
                <w:bCs/>
                <w:color w:val="0D0D0D" w:themeColor="text1" w:themeTint="F2"/>
                <w:sz w:val="14"/>
                <w:szCs w:val="14"/>
                <w:rtl/>
              </w:rPr>
            </w:pPr>
            <w:r w:rsidRPr="003B3BDC">
              <w:rPr>
                <w:rFonts w:ascii="Arial" w:hAnsi="Arial" w:cs="Arial"/>
                <w:b/>
                <w:bCs/>
                <w:color w:val="0D0D0D" w:themeColor="text1" w:themeTint="F2"/>
                <w:sz w:val="14"/>
                <w:szCs w:val="14"/>
                <w:rtl/>
              </w:rPr>
              <w:t>100</w:t>
            </w:r>
          </w:p>
        </w:tc>
      </w:tr>
    </w:tbl>
    <w:p w:rsidR="003B3BDC" w:rsidRPr="003B3BDC" w:rsidRDefault="003B3BDC" w:rsidP="0066748D">
      <w:pPr>
        <w:tabs>
          <w:tab w:val="left" w:pos="9070"/>
        </w:tabs>
        <w:autoSpaceDE w:val="0"/>
        <w:autoSpaceDN w:val="0"/>
        <w:bidi w:val="0"/>
        <w:adjustRightInd w:val="0"/>
        <w:ind w:left="-1"/>
        <w:jc w:val="lowKashida"/>
        <w:rPr>
          <w:rFonts w:asciiTheme="majorBidi" w:hAnsiTheme="majorBidi" w:cstheme="majorBidi"/>
          <w:sz w:val="20"/>
          <w:szCs w:val="20"/>
        </w:rPr>
      </w:pPr>
    </w:p>
    <w:p w:rsidR="003B3BDC" w:rsidRDefault="003B3BDC" w:rsidP="008E0F07">
      <w:pPr>
        <w:tabs>
          <w:tab w:val="left" w:pos="9070"/>
        </w:tabs>
        <w:autoSpaceDE w:val="0"/>
        <w:autoSpaceDN w:val="0"/>
        <w:bidi w:val="0"/>
        <w:adjustRightInd w:val="0"/>
        <w:ind w:left="-1"/>
        <w:jc w:val="lowKashida"/>
        <w:rPr>
          <w:rFonts w:asciiTheme="majorBidi" w:hAnsiTheme="majorBidi" w:cstheme="majorBidi"/>
          <w:sz w:val="20"/>
          <w:szCs w:val="20"/>
        </w:rPr>
      </w:pPr>
      <w:r w:rsidRPr="003B3BDC">
        <w:rPr>
          <w:rFonts w:asciiTheme="majorBidi" w:hAnsiTheme="majorBidi" w:cstheme="majorBidi"/>
          <w:sz w:val="20"/>
          <w:szCs w:val="20"/>
        </w:rPr>
        <w:t xml:space="preserve">The </w:t>
      </w:r>
      <w:r w:rsidR="007A7518">
        <w:rPr>
          <w:rFonts w:asciiTheme="majorBidi" w:hAnsiTheme="majorBidi" w:cstheme="majorBidi"/>
          <w:sz w:val="20"/>
          <w:szCs w:val="20"/>
        </w:rPr>
        <w:t xml:space="preserve">2019 </w:t>
      </w:r>
      <w:r w:rsidRPr="003B3BDC">
        <w:rPr>
          <w:rFonts w:asciiTheme="majorBidi" w:hAnsiTheme="majorBidi" w:cstheme="majorBidi"/>
          <w:sz w:val="20"/>
          <w:szCs w:val="20"/>
        </w:rPr>
        <w:t>survey results also revealed that</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65% of ministries and government institutions</w:t>
      </w:r>
      <w:r w:rsidR="00325332">
        <w:rPr>
          <w:rFonts w:asciiTheme="majorBidi" w:hAnsiTheme="majorBidi" w:cstheme="majorBidi" w:hint="cs"/>
          <w:sz w:val="20"/>
          <w:szCs w:val="20"/>
          <w:rtl/>
        </w:rPr>
        <w:t xml:space="preserve"> </w:t>
      </w:r>
      <w:r w:rsidR="00246250" w:rsidRPr="00246250">
        <w:rPr>
          <w:rFonts w:asciiTheme="majorBidi" w:hAnsiTheme="majorBidi" w:cstheme="majorBidi"/>
          <w:sz w:val="20"/>
          <w:szCs w:val="20"/>
        </w:rPr>
        <w:t>During the two years</w:t>
      </w:r>
      <w:r w:rsidRPr="003B3BDC">
        <w:rPr>
          <w:rFonts w:asciiTheme="majorBidi" w:hAnsiTheme="majorBidi" w:cstheme="majorBidi"/>
          <w:sz w:val="20"/>
          <w:szCs w:val="20"/>
        </w:rPr>
        <w:t xml:space="preserve"> </w:t>
      </w:r>
      <w:r w:rsidR="00E96100">
        <w:rPr>
          <w:rFonts w:asciiTheme="majorBidi" w:hAnsiTheme="majorBidi" w:cstheme="majorBidi"/>
          <w:sz w:val="20"/>
          <w:szCs w:val="20"/>
        </w:rPr>
        <w:t xml:space="preserve">preceding the Survey </w:t>
      </w:r>
      <w:r w:rsidR="00DC0D9D" w:rsidRPr="003B3BDC">
        <w:rPr>
          <w:rFonts w:asciiTheme="majorBidi" w:hAnsiTheme="majorBidi" w:cstheme="majorBidi"/>
          <w:sz w:val="20"/>
          <w:szCs w:val="20"/>
        </w:rPr>
        <w:t>have</w:t>
      </w:r>
      <w:r w:rsidRPr="003B3BDC">
        <w:rPr>
          <w:rFonts w:asciiTheme="majorBidi" w:hAnsiTheme="majorBidi" w:cstheme="majorBidi"/>
          <w:sz w:val="20"/>
          <w:szCs w:val="20"/>
        </w:rPr>
        <w:t xml:space="preserve"> a statistical unit, </w:t>
      </w:r>
      <w:r w:rsidR="008E0F07" w:rsidRPr="00956BD1">
        <w:rPr>
          <w:rFonts w:asciiTheme="majorBidi" w:hAnsiTheme="majorBidi" w:cstheme="majorBidi"/>
          <w:sz w:val="20"/>
          <w:szCs w:val="20"/>
        </w:rPr>
        <w:t>around</w:t>
      </w:r>
      <w:r w:rsidR="008E0F07" w:rsidRPr="003B3BDC">
        <w:rPr>
          <w:rFonts w:asciiTheme="majorBidi" w:hAnsiTheme="majorBidi" w:cstheme="majorBidi"/>
          <w:sz w:val="20"/>
          <w:szCs w:val="20"/>
        </w:rPr>
        <w:t xml:space="preserve"> </w:t>
      </w:r>
      <w:r w:rsidRPr="003B3BDC">
        <w:rPr>
          <w:rFonts w:asciiTheme="majorBidi" w:hAnsiTheme="majorBidi" w:cstheme="majorBidi"/>
          <w:sz w:val="20"/>
          <w:szCs w:val="20"/>
        </w:rPr>
        <w:t>57% using</w:t>
      </w:r>
      <w:r w:rsidR="00AD3464">
        <w:rPr>
          <w:rFonts w:asciiTheme="majorBidi" w:hAnsiTheme="majorBidi" w:cstheme="majorBidi"/>
          <w:sz w:val="20"/>
          <w:szCs w:val="20"/>
          <w:shd w:val="clear" w:color="auto" w:fill="FFFFFF"/>
        </w:rPr>
        <w:t xml:space="preserve"> </w:t>
      </w:r>
      <w:r w:rsidR="00AD3464" w:rsidRPr="003B3BDC">
        <w:rPr>
          <w:rFonts w:asciiTheme="majorBidi" w:hAnsiTheme="majorBidi" w:cstheme="majorBidi"/>
          <w:sz w:val="20"/>
          <w:szCs w:val="20"/>
        </w:rPr>
        <w:t>statistical</w:t>
      </w:r>
      <w:r w:rsidRPr="003B3BDC">
        <w:rPr>
          <w:rFonts w:asciiTheme="majorBidi" w:hAnsiTheme="majorBidi" w:cstheme="majorBidi"/>
          <w:sz w:val="20"/>
          <w:szCs w:val="20"/>
          <w:shd w:val="clear" w:color="auto" w:fill="FFFFFF"/>
        </w:rPr>
        <w:t xml:space="preserve"> </w:t>
      </w:r>
      <w:r w:rsidR="00010EC7">
        <w:rPr>
          <w:rFonts w:asciiTheme="majorBidi" w:hAnsiTheme="majorBidi" w:cstheme="majorBidi"/>
          <w:sz w:val="20"/>
          <w:szCs w:val="20"/>
          <w:shd w:val="clear" w:color="auto" w:fill="FFFFFF"/>
        </w:rPr>
        <w:t>c</w:t>
      </w:r>
      <w:r w:rsidR="00010EC7" w:rsidRPr="003B3BDC">
        <w:rPr>
          <w:rFonts w:asciiTheme="majorBidi" w:hAnsiTheme="majorBidi" w:cstheme="majorBidi"/>
          <w:sz w:val="20"/>
          <w:szCs w:val="20"/>
          <w:shd w:val="clear" w:color="auto" w:fill="FFFFFF"/>
        </w:rPr>
        <w:t>lassifications</w:t>
      </w:r>
      <w:r w:rsidRPr="003B3BDC">
        <w:rPr>
          <w:rFonts w:asciiTheme="majorBidi" w:hAnsiTheme="majorBidi" w:cstheme="majorBidi"/>
          <w:sz w:val="20"/>
          <w:szCs w:val="20"/>
        </w:rPr>
        <w:t>,</w:t>
      </w:r>
      <w:r w:rsidR="008E0F07">
        <w:rPr>
          <w:rFonts w:asciiTheme="majorBidi" w:hAnsiTheme="majorBidi" w:cstheme="majorBidi" w:hint="cs"/>
          <w:sz w:val="20"/>
          <w:szCs w:val="20"/>
          <w:rtl/>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w:t>
      </w:r>
      <w:r w:rsidR="008E0F07">
        <w:rPr>
          <w:rFonts w:asciiTheme="majorBidi" w:hAnsiTheme="majorBidi" w:cstheme="majorBidi"/>
          <w:sz w:val="20"/>
          <w:szCs w:val="20"/>
        </w:rPr>
        <w:t>72</w:t>
      </w:r>
      <w:r w:rsidRPr="003B3BDC">
        <w:rPr>
          <w:rFonts w:asciiTheme="majorBidi" w:hAnsiTheme="majorBidi" w:cstheme="majorBidi"/>
          <w:sz w:val="20"/>
          <w:szCs w:val="20"/>
        </w:rPr>
        <w:t>% has a statistical plan/ program and</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w:t>
      </w:r>
      <w:r w:rsidR="008E0F07">
        <w:rPr>
          <w:rFonts w:asciiTheme="majorBidi" w:hAnsiTheme="majorBidi" w:cstheme="majorBidi"/>
          <w:sz w:val="20"/>
          <w:szCs w:val="20"/>
        </w:rPr>
        <w:t>39</w:t>
      </w:r>
      <w:r w:rsidRPr="003B3BDC">
        <w:rPr>
          <w:rFonts w:asciiTheme="majorBidi" w:hAnsiTheme="majorBidi" w:cstheme="majorBidi"/>
          <w:sz w:val="20"/>
          <w:szCs w:val="20"/>
        </w:rPr>
        <w:t>% c</w:t>
      </w:r>
      <w:r>
        <w:rPr>
          <w:rFonts w:asciiTheme="majorBidi" w:hAnsiTheme="majorBidi" w:cstheme="majorBidi"/>
          <w:sz w:val="20"/>
          <w:szCs w:val="20"/>
        </w:rPr>
        <w:t xml:space="preserve">onducted studies/field surveys, </w:t>
      </w:r>
      <w:r w:rsidR="00AB42AC">
        <w:rPr>
          <w:rFonts w:asciiTheme="majorBidi" w:hAnsiTheme="majorBidi" w:cstheme="majorBidi"/>
          <w:sz w:val="20"/>
          <w:szCs w:val="20"/>
        </w:rPr>
        <w:lastRenderedPageBreak/>
        <w:t>and</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00AB42AC">
        <w:rPr>
          <w:rFonts w:asciiTheme="majorBidi" w:hAnsiTheme="majorBidi" w:cstheme="majorBidi"/>
          <w:sz w:val="20"/>
          <w:szCs w:val="20"/>
        </w:rPr>
        <w:t xml:space="preserve"> </w:t>
      </w:r>
      <w:r w:rsidR="008E0F07">
        <w:rPr>
          <w:rFonts w:asciiTheme="majorBidi" w:hAnsiTheme="majorBidi" w:cstheme="majorBidi"/>
          <w:sz w:val="20"/>
          <w:szCs w:val="20"/>
        </w:rPr>
        <w:t>22</w:t>
      </w:r>
      <w:r w:rsidRPr="003B3BDC">
        <w:rPr>
          <w:rFonts w:asciiTheme="majorBidi" w:hAnsiTheme="majorBidi" w:cstheme="majorBidi"/>
          <w:sz w:val="20"/>
          <w:szCs w:val="20"/>
        </w:rPr>
        <w:t xml:space="preserve">% of ministries and government institutions </w:t>
      </w:r>
      <w:r w:rsidR="006339F8">
        <w:rPr>
          <w:rFonts w:asciiTheme="majorBidi" w:hAnsiTheme="majorBidi" w:cstheme="majorBidi"/>
          <w:sz w:val="20"/>
          <w:szCs w:val="20"/>
        </w:rPr>
        <w:t>implemented</w:t>
      </w:r>
      <w:r w:rsidR="00AB42AC">
        <w:rPr>
          <w:rFonts w:asciiTheme="majorBidi" w:hAnsiTheme="majorBidi" w:cstheme="majorBidi"/>
          <w:sz w:val="20"/>
          <w:szCs w:val="20"/>
        </w:rPr>
        <w:t xml:space="preserve"> </w:t>
      </w:r>
      <w:r w:rsidR="002062CC">
        <w:rPr>
          <w:rFonts w:asciiTheme="majorBidi" w:hAnsiTheme="majorBidi" w:cstheme="majorBidi"/>
          <w:sz w:val="20"/>
          <w:szCs w:val="20"/>
        </w:rPr>
        <w:t>specialized workshops</w:t>
      </w:r>
      <w:r w:rsidR="00325332">
        <w:t>.</w:t>
      </w:r>
    </w:p>
    <w:p w:rsidR="003B3BDC" w:rsidRDefault="003B3BDC" w:rsidP="0066748D">
      <w:pPr>
        <w:tabs>
          <w:tab w:val="left" w:pos="9070"/>
        </w:tabs>
        <w:autoSpaceDE w:val="0"/>
        <w:autoSpaceDN w:val="0"/>
        <w:bidi w:val="0"/>
        <w:adjustRightInd w:val="0"/>
        <w:ind w:left="-1"/>
        <w:jc w:val="center"/>
        <w:rPr>
          <w:rFonts w:asciiTheme="majorBidi" w:hAnsiTheme="majorBidi" w:cstheme="majorBidi"/>
          <w:sz w:val="20"/>
          <w:szCs w:val="20"/>
          <w:rtl/>
        </w:rPr>
      </w:pPr>
    </w:p>
    <w:p w:rsidR="002329B1" w:rsidRDefault="00B76E80" w:rsidP="002329B1">
      <w:pPr>
        <w:tabs>
          <w:tab w:val="left" w:pos="8362"/>
        </w:tabs>
        <w:bidi w:val="0"/>
        <w:ind w:right="28" w:hanging="142"/>
        <w:jc w:val="center"/>
        <w:rPr>
          <w:rFonts w:ascii="Arial" w:hAnsi="Arial" w:cs="Arial"/>
          <w:b/>
          <w:bCs/>
          <w:sz w:val="18"/>
          <w:szCs w:val="18"/>
        </w:rPr>
      </w:pPr>
      <w:r w:rsidRPr="00313563">
        <w:rPr>
          <w:rFonts w:ascii="Arial" w:hAnsi="Arial" w:cs="Arial"/>
          <w:b/>
          <w:bCs/>
          <w:sz w:val="18"/>
          <w:szCs w:val="18"/>
        </w:rPr>
        <w:t>Percentage of</w:t>
      </w:r>
      <w:r w:rsidR="00171DE0">
        <w:rPr>
          <w:rFonts w:ascii="Arial" w:hAnsi="Arial" w:cs="Arial"/>
          <w:b/>
          <w:bCs/>
          <w:sz w:val="18"/>
          <w:szCs w:val="18"/>
        </w:rPr>
        <w:t xml:space="preserve"> the</w:t>
      </w:r>
      <w:r w:rsidRPr="00313563">
        <w:rPr>
          <w:rFonts w:ascii="Arial" w:hAnsi="Arial" w:cs="Arial"/>
          <w:b/>
          <w:bCs/>
          <w:sz w:val="18"/>
          <w:szCs w:val="18"/>
        </w:rPr>
        <w:t xml:space="preserve"> </w:t>
      </w:r>
      <w:r w:rsidR="006339F8">
        <w:rPr>
          <w:rFonts w:ascii="Arial" w:hAnsi="Arial" w:cs="Arial"/>
          <w:b/>
          <w:bCs/>
          <w:sz w:val="18"/>
          <w:szCs w:val="18"/>
        </w:rPr>
        <w:t>p</w:t>
      </w:r>
      <w:r w:rsidR="006339F8" w:rsidRPr="00313563">
        <w:rPr>
          <w:rFonts w:ascii="Arial" w:hAnsi="Arial" w:cs="Arial"/>
          <w:b/>
          <w:bCs/>
          <w:sz w:val="18"/>
          <w:szCs w:val="18"/>
        </w:rPr>
        <w:t xml:space="preserve">ublic </w:t>
      </w:r>
      <w:r w:rsidRPr="00313563">
        <w:rPr>
          <w:rFonts w:ascii="Arial" w:hAnsi="Arial" w:cs="Arial"/>
          <w:b/>
          <w:bCs/>
          <w:sz w:val="18"/>
          <w:szCs w:val="18"/>
        </w:rPr>
        <w:t xml:space="preserve">sector institutions </w:t>
      </w:r>
      <w:r w:rsidR="00694BE0">
        <w:rPr>
          <w:rFonts w:ascii="Arial" w:hAnsi="Arial" w:cs="Arial"/>
          <w:b/>
          <w:bCs/>
          <w:sz w:val="18"/>
          <w:szCs w:val="18"/>
        </w:rPr>
        <w:t>for</w:t>
      </w:r>
      <w:r w:rsidRPr="00313563">
        <w:rPr>
          <w:rFonts w:ascii="Arial" w:hAnsi="Arial" w:cs="Arial"/>
          <w:b/>
          <w:bCs/>
          <w:sz w:val="18"/>
          <w:szCs w:val="18"/>
        </w:rPr>
        <w:t xml:space="preserve"> selected</w:t>
      </w:r>
    </w:p>
    <w:p w:rsidR="00B76E80" w:rsidRPr="00313563" w:rsidRDefault="00B76E80" w:rsidP="00E93950">
      <w:pPr>
        <w:tabs>
          <w:tab w:val="left" w:pos="8362"/>
        </w:tabs>
        <w:bidi w:val="0"/>
        <w:ind w:right="28" w:hanging="142"/>
        <w:jc w:val="center"/>
        <w:rPr>
          <w:rFonts w:ascii="Arial" w:hAnsi="Arial" w:cs="Arial"/>
          <w:b/>
          <w:bCs/>
          <w:sz w:val="18"/>
          <w:szCs w:val="18"/>
        </w:rPr>
      </w:pPr>
      <w:r w:rsidRPr="00313563">
        <w:rPr>
          <w:rFonts w:ascii="Arial" w:hAnsi="Arial" w:cs="Arial"/>
          <w:b/>
          <w:bCs/>
          <w:sz w:val="18"/>
          <w:szCs w:val="18"/>
        </w:rPr>
        <w:t xml:space="preserve"> Indicators</w:t>
      </w:r>
      <w:r w:rsidR="00246250" w:rsidRPr="00246250">
        <w:t xml:space="preserve"> </w:t>
      </w:r>
      <w:r w:rsidR="00246250" w:rsidRPr="00246250">
        <w:rPr>
          <w:rFonts w:ascii="Arial" w:hAnsi="Arial" w:cs="Arial"/>
          <w:b/>
          <w:bCs/>
          <w:sz w:val="18"/>
          <w:szCs w:val="18"/>
        </w:rPr>
        <w:t>During the two years</w:t>
      </w:r>
      <w:r w:rsidR="00E93950">
        <w:rPr>
          <w:rFonts w:ascii="Arial" w:hAnsi="Arial" w:cs="Arial"/>
          <w:b/>
          <w:bCs/>
          <w:sz w:val="18"/>
          <w:szCs w:val="18"/>
        </w:rPr>
        <w:t xml:space="preserve"> preceding the survey</w:t>
      </w:r>
      <w:r w:rsidR="000E2345">
        <w:rPr>
          <w:rFonts w:ascii="Arial" w:hAnsi="Arial" w:cs="Arial"/>
          <w:b/>
          <w:bCs/>
          <w:sz w:val="18"/>
          <w:szCs w:val="18"/>
        </w:rPr>
        <w:t xml:space="preserve">, </w:t>
      </w:r>
      <w:r w:rsidR="00246250">
        <w:rPr>
          <w:rFonts w:ascii="Arial" w:hAnsi="Arial" w:cs="Arial" w:hint="cs"/>
          <w:b/>
          <w:bCs/>
          <w:sz w:val="18"/>
          <w:szCs w:val="18"/>
          <w:rtl/>
        </w:rPr>
        <w:t>2019</w:t>
      </w:r>
    </w:p>
    <w:tbl>
      <w:tblPr>
        <w:tblStyle w:val="TableGrid"/>
        <w:tblW w:w="0" w:type="auto"/>
        <w:jc w:val="center"/>
        <w:tblLook w:val="04A0" w:firstRow="1" w:lastRow="0" w:firstColumn="1" w:lastColumn="0" w:noHBand="0" w:noVBand="1"/>
      </w:tblPr>
      <w:tblGrid>
        <w:gridCol w:w="6188"/>
      </w:tblGrid>
      <w:tr w:rsidR="003B3BDC" w:rsidTr="00313563">
        <w:trPr>
          <w:jc w:val="center"/>
        </w:trPr>
        <w:tc>
          <w:tcPr>
            <w:tcW w:w="5948" w:type="dxa"/>
          </w:tcPr>
          <w:p w:rsidR="003B3BDC" w:rsidRDefault="003B3BDC" w:rsidP="0066748D">
            <w:pPr>
              <w:tabs>
                <w:tab w:val="left" w:pos="9070"/>
              </w:tabs>
              <w:autoSpaceDE w:val="0"/>
              <w:autoSpaceDN w:val="0"/>
              <w:bidi w:val="0"/>
              <w:adjustRightInd w:val="0"/>
              <w:jc w:val="lowKashida"/>
              <w:rPr>
                <w:rFonts w:asciiTheme="majorBidi" w:hAnsiTheme="majorBidi" w:cstheme="majorBidi"/>
                <w:sz w:val="20"/>
                <w:szCs w:val="20"/>
              </w:rPr>
            </w:pPr>
            <w:r w:rsidRPr="003B3BDC">
              <w:rPr>
                <w:rFonts w:asciiTheme="majorBidi" w:hAnsiTheme="majorBidi" w:cstheme="majorBidi"/>
                <w:noProof/>
                <w:sz w:val="20"/>
                <w:szCs w:val="20"/>
                <w:lang w:eastAsia="en-US"/>
              </w:rPr>
              <w:drawing>
                <wp:inline distT="0" distB="0" distL="0" distR="0">
                  <wp:extent cx="3792828" cy="2150771"/>
                  <wp:effectExtent l="0" t="0" r="0" b="0"/>
                  <wp:docPr id="1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rsidR="00B76E80" w:rsidRDefault="00B76E80" w:rsidP="0066748D">
      <w:pPr>
        <w:bidi w:val="0"/>
        <w:ind w:left="-1"/>
        <w:jc w:val="both"/>
        <w:rPr>
          <w:rFonts w:asciiTheme="majorBidi" w:hAnsiTheme="majorBidi" w:cstheme="majorBidi"/>
          <w:sz w:val="20"/>
          <w:szCs w:val="20"/>
        </w:rPr>
      </w:pPr>
    </w:p>
    <w:p w:rsidR="003B3BDC" w:rsidRPr="003B3BDC" w:rsidRDefault="003B3BDC" w:rsidP="008E0F07">
      <w:pPr>
        <w:bidi w:val="0"/>
        <w:ind w:left="-1"/>
        <w:jc w:val="both"/>
        <w:rPr>
          <w:rFonts w:asciiTheme="majorBidi" w:hAnsiTheme="majorBidi" w:cstheme="majorBidi"/>
          <w:sz w:val="20"/>
          <w:szCs w:val="20"/>
        </w:rPr>
      </w:pPr>
      <w:r w:rsidRPr="003B3BDC">
        <w:rPr>
          <w:rFonts w:asciiTheme="majorBidi" w:hAnsiTheme="majorBidi" w:cstheme="majorBidi"/>
          <w:sz w:val="20"/>
          <w:szCs w:val="20"/>
        </w:rPr>
        <w:t>The survey results indicated that</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w:t>
      </w:r>
      <w:r w:rsidR="008E0F07">
        <w:rPr>
          <w:rFonts w:asciiTheme="majorBidi" w:hAnsiTheme="majorBidi" w:cstheme="majorBidi"/>
          <w:sz w:val="20"/>
          <w:szCs w:val="20"/>
        </w:rPr>
        <w:t>88</w:t>
      </w:r>
      <w:r w:rsidRPr="003B3BDC">
        <w:rPr>
          <w:rFonts w:asciiTheme="majorBidi" w:hAnsiTheme="majorBidi" w:cstheme="majorBidi"/>
          <w:sz w:val="20"/>
          <w:szCs w:val="20"/>
        </w:rPr>
        <w:t>% of ministries and government institutions confirm</w:t>
      </w:r>
      <w:r w:rsidR="000A256F">
        <w:rPr>
          <w:rFonts w:asciiTheme="majorBidi" w:hAnsiTheme="majorBidi" w:cstheme="majorBidi"/>
          <w:sz w:val="20"/>
          <w:szCs w:val="20"/>
        </w:rPr>
        <w:t>ed</w:t>
      </w:r>
      <w:r w:rsidRPr="003B3BDC">
        <w:rPr>
          <w:rFonts w:asciiTheme="majorBidi" w:hAnsiTheme="majorBidi" w:cstheme="majorBidi"/>
          <w:sz w:val="20"/>
          <w:szCs w:val="20"/>
        </w:rPr>
        <w:t xml:space="preserve"> that data quality assurance is among the most important training requirements needed to enhance their statistical data production operations, </w:t>
      </w:r>
      <w:r w:rsidR="008E0F07" w:rsidRPr="00956BD1">
        <w:rPr>
          <w:rFonts w:asciiTheme="majorBidi" w:hAnsiTheme="majorBidi" w:cstheme="majorBidi"/>
          <w:sz w:val="20"/>
          <w:szCs w:val="20"/>
        </w:rPr>
        <w:t>around</w:t>
      </w:r>
      <w:r w:rsidR="008E0F07">
        <w:rPr>
          <w:rFonts w:asciiTheme="majorBidi" w:hAnsiTheme="majorBidi" w:cstheme="majorBidi"/>
          <w:sz w:val="20"/>
          <w:szCs w:val="20"/>
        </w:rPr>
        <w:t xml:space="preserve"> </w:t>
      </w:r>
      <w:r w:rsidRPr="003B3BDC">
        <w:rPr>
          <w:rFonts w:asciiTheme="majorBidi" w:hAnsiTheme="majorBidi" w:cstheme="majorBidi"/>
          <w:sz w:val="20"/>
          <w:szCs w:val="20"/>
        </w:rPr>
        <w:t>84% of ministries and government institutions stated that administrative</w:t>
      </w:r>
      <w:r w:rsidR="00420A9C">
        <w:rPr>
          <w:rFonts w:asciiTheme="majorBidi" w:hAnsiTheme="majorBidi" w:cstheme="majorBidi"/>
          <w:sz w:val="20"/>
          <w:szCs w:val="20"/>
        </w:rPr>
        <w:t xml:space="preserve"> records</w:t>
      </w:r>
      <w:r w:rsidRPr="003B3BDC">
        <w:rPr>
          <w:rFonts w:asciiTheme="majorBidi" w:hAnsiTheme="majorBidi" w:cstheme="majorBidi"/>
          <w:sz w:val="20"/>
          <w:szCs w:val="20"/>
        </w:rPr>
        <w:t xml:space="preserve"> and central</w:t>
      </w:r>
      <w:r w:rsidR="00420A9C">
        <w:rPr>
          <w:rFonts w:asciiTheme="majorBidi" w:hAnsiTheme="majorBidi" w:cstheme="majorBidi"/>
          <w:sz w:val="20"/>
          <w:szCs w:val="20"/>
        </w:rPr>
        <w:t xml:space="preserve"> registers</w:t>
      </w:r>
      <w:r w:rsidRPr="003B3BDC">
        <w:rPr>
          <w:rFonts w:asciiTheme="majorBidi" w:hAnsiTheme="majorBidi" w:cstheme="majorBidi"/>
          <w:sz w:val="20"/>
          <w:szCs w:val="20"/>
        </w:rPr>
        <w:t xml:space="preserve"> management comes in second place,</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81% of ministries and government institutions stress that </w:t>
      </w:r>
      <w:r w:rsidR="007A7518">
        <w:rPr>
          <w:rFonts w:asciiTheme="majorBidi" w:hAnsiTheme="majorBidi" w:cstheme="majorBidi"/>
          <w:sz w:val="20"/>
          <w:szCs w:val="20"/>
        </w:rPr>
        <w:t>s</w:t>
      </w:r>
      <w:r w:rsidR="007A7518" w:rsidRPr="000E2345">
        <w:rPr>
          <w:rFonts w:asciiTheme="majorBidi" w:hAnsiTheme="majorBidi" w:cstheme="majorBidi"/>
          <w:sz w:val="20"/>
          <w:szCs w:val="20"/>
        </w:rPr>
        <w:t xml:space="preserve">tatistical </w:t>
      </w:r>
      <w:r w:rsidR="000E2345" w:rsidRPr="000E2345">
        <w:rPr>
          <w:rFonts w:asciiTheme="majorBidi" w:hAnsiTheme="majorBidi" w:cstheme="majorBidi"/>
          <w:sz w:val="20"/>
          <w:szCs w:val="20"/>
        </w:rPr>
        <w:t>concepts</w:t>
      </w:r>
      <w:r w:rsidR="00C64696" w:rsidRPr="00C64696">
        <w:rPr>
          <w:rFonts w:asciiTheme="majorBidi" w:hAnsiTheme="majorBidi" w:cstheme="majorBidi"/>
          <w:sz w:val="20"/>
          <w:szCs w:val="20"/>
        </w:rPr>
        <w:t xml:space="preserve"> </w:t>
      </w:r>
      <w:r w:rsidR="00C64696" w:rsidRPr="000E2345">
        <w:rPr>
          <w:rFonts w:asciiTheme="majorBidi" w:hAnsiTheme="majorBidi" w:cstheme="majorBidi"/>
          <w:sz w:val="20"/>
          <w:szCs w:val="20"/>
        </w:rPr>
        <w:t>and</w:t>
      </w:r>
      <w:r w:rsidR="00C64696">
        <w:rPr>
          <w:rFonts w:asciiTheme="majorBidi" w:hAnsiTheme="majorBidi" w:cstheme="majorBidi"/>
          <w:sz w:val="20"/>
          <w:szCs w:val="20"/>
        </w:rPr>
        <w:t xml:space="preserve"> indicators</w:t>
      </w:r>
      <w:r w:rsidRPr="003B3BDC">
        <w:rPr>
          <w:rFonts w:asciiTheme="majorBidi" w:hAnsiTheme="majorBidi" w:cstheme="majorBidi"/>
          <w:sz w:val="20"/>
          <w:szCs w:val="20"/>
        </w:rPr>
        <w:t xml:space="preserve">, </w:t>
      </w:r>
      <w:r w:rsidR="00420A9C">
        <w:rPr>
          <w:rFonts w:asciiTheme="majorBidi" w:hAnsiTheme="majorBidi" w:cstheme="majorBidi"/>
          <w:sz w:val="20"/>
          <w:szCs w:val="20"/>
        </w:rPr>
        <w:t>t</w:t>
      </w:r>
      <w:r w:rsidR="00420A9C" w:rsidRPr="003B3BDC">
        <w:rPr>
          <w:rFonts w:asciiTheme="majorBidi" w:hAnsiTheme="majorBidi" w:cstheme="majorBidi"/>
          <w:sz w:val="20"/>
          <w:szCs w:val="20"/>
        </w:rPr>
        <w:t xml:space="preserve">erms </w:t>
      </w:r>
      <w:r w:rsidRPr="003B3BDC">
        <w:rPr>
          <w:rFonts w:asciiTheme="majorBidi" w:hAnsiTheme="majorBidi" w:cstheme="majorBidi"/>
          <w:sz w:val="20"/>
          <w:szCs w:val="20"/>
        </w:rPr>
        <w:t xml:space="preserve">and </w:t>
      </w:r>
      <w:r w:rsidR="00420A9C">
        <w:rPr>
          <w:rFonts w:asciiTheme="majorBidi" w:hAnsiTheme="majorBidi" w:cstheme="majorBidi"/>
          <w:sz w:val="20"/>
          <w:szCs w:val="20"/>
        </w:rPr>
        <w:t>i</w:t>
      </w:r>
      <w:r w:rsidR="00420A9C" w:rsidRPr="003B3BDC">
        <w:rPr>
          <w:rFonts w:asciiTheme="majorBidi" w:hAnsiTheme="majorBidi" w:cstheme="majorBidi"/>
          <w:sz w:val="20"/>
          <w:szCs w:val="20"/>
        </w:rPr>
        <w:t xml:space="preserve">ndicators </w:t>
      </w:r>
      <w:r w:rsidRPr="003B3BDC">
        <w:rPr>
          <w:rFonts w:asciiTheme="majorBidi" w:hAnsiTheme="majorBidi" w:cstheme="majorBidi"/>
          <w:sz w:val="20"/>
          <w:szCs w:val="20"/>
        </w:rPr>
        <w:t>are among the most important training requirements to enhance their statistical data production operations,</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78% stated that questionnaire and statistical framework design is among the most important requirements to enhance their statistical data production, 75% </w:t>
      </w:r>
      <w:r w:rsidR="000167E6">
        <w:rPr>
          <w:rFonts w:asciiTheme="majorBidi" w:hAnsiTheme="majorBidi" w:cstheme="majorBidi"/>
          <w:sz w:val="20"/>
          <w:szCs w:val="20"/>
        </w:rPr>
        <w:t>believed</w:t>
      </w:r>
      <w:r w:rsidR="000167E6" w:rsidRPr="003B3BDC">
        <w:rPr>
          <w:rFonts w:asciiTheme="majorBidi" w:hAnsiTheme="majorBidi" w:cstheme="majorBidi"/>
          <w:sz w:val="20"/>
          <w:szCs w:val="20"/>
        </w:rPr>
        <w:t xml:space="preserve"> </w:t>
      </w:r>
      <w:r w:rsidRPr="003B3BDC">
        <w:rPr>
          <w:rFonts w:asciiTheme="majorBidi" w:hAnsiTheme="majorBidi" w:cstheme="majorBidi"/>
          <w:sz w:val="20"/>
          <w:szCs w:val="20"/>
        </w:rPr>
        <w:t>that knowledge of statistical principles is among the most important training requirements to enhance their statistical data production operations, and</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w:t>
      </w:r>
      <w:r w:rsidR="008E0F07">
        <w:rPr>
          <w:rFonts w:asciiTheme="majorBidi" w:hAnsiTheme="majorBidi" w:cstheme="majorBidi"/>
          <w:sz w:val="20"/>
          <w:szCs w:val="20"/>
        </w:rPr>
        <w:t>72</w:t>
      </w:r>
      <w:r w:rsidRPr="003B3BDC">
        <w:rPr>
          <w:rFonts w:asciiTheme="majorBidi" w:hAnsiTheme="majorBidi" w:cstheme="majorBidi"/>
          <w:sz w:val="20"/>
          <w:szCs w:val="20"/>
        </w:rPr>
        <w:t>% stress</w:t>
      </w:r>
      <w:r w:rsidR="000167E6">
        <w:rPr>
          <w:rFonts w:asciiTheme="majorBidi" w:hAnsiTheme="majorBidi" w:cstheme="majorBidi"/>
          <w:sz w:val="20"/>
          <w:szCs w:val="20"/>
        </w:rPr>
        <w:t>ed</w:t>
      </w:r>
      <w:r w:rsidRPr="003B3BDC">
        <w:rPr>
          <w:rFonts w:asciiTheme="majorBidi" w:hAnsiTheme="majorBidi" w:cstheme="majorBidi"/>
          <w:sz w:val="20"/>
          <w:szCs w:val="20"/>
        </w:rPr>
        <w:t xml:space="preserve"> that data collection is among the most important requirements to enhance their statistical data production operations.</w:t>
      </w:r>
    </w:p>
    <w:p w:rsidR="003B3BDC" w:rsidRPr="003B3BDC" w:rsidRDefault="003B3BDC" w:rsidP="0066748D">
      <w:pPr>
        <w:bidi w:val="0"/>
        <w:ind w:left="-1"/>
        <w:jc w:val="both"/>
        <w:rPr>
          <w:rFonts w:asciiTheme="majorBidi" w:hAnsiTheme="majorBidi" w:cstheme="majorBidi"/>
          <w:sz w:val="20"/>
          <w:szCs w:val="20"/>
        </w:rPr>
      </w:pPr>
    </w:p>
    <w:p w:rsidR="00BA054F" w:rsidRDefault="00BA054F">
      <w:pPr>
        <w:bidi w:val="0"/>
        <w:rPr>
          <w:rFonts w:asciiTheme="majorBidi" w:hAnsiTheme="majorBidi" w:cstheme="majorBidi"/>
          <w:b/>
          <w:bCs/>
          <w:sz w:val="20"/>
          <w:szCs w:val="20"/>
          <w:lang w:eastAsia="en-US"/>
        </w:rPr>
      </w:pPr>
      <w:r>
        <w:rPr>
          <w:rFonts w:asciiTheme="majorBidi" w:hAnsiTheme="majorBidi" w:cstheme="majorBidi"/>
          <w:b/>
          <w:bCs/>
          <w:sz w:val="20"/>
          <w:szCs w:val="20"/>
          <w:lang w:eastAsia="en-US"/>
        </w:rPr>
        <w:br w:type="page"/>
      </w:r>
    </w:p>
    <w:p w:rsidR="00B76E80" w:rsidRPr="00BA054F" w:rsidRDefault="00B76E80" w:rsidP="00D51796">
      <w:pPr>
        <w:bidi w:val="0"/>
        <w:jc w:val="center"/>
        <w:rPr>
          <w:rFonts w:ascii="Arial" w:hAnsi="Arial" w:cs="Arial"/>
          <w:b/>
          <w:bCs/>
          <w:sz w:val="18"/>
          <w:szCs w:val="18"/>
          <w:rtl/>
        </w:rPr>
      </w:pPr>
      <w:r w:rsidRPr="00BA054F">
        <w:rPr>
          <w:rFonts w:ascii="Arial" w:hAnsi="Arial" w:cs="Arial"/>
          <w:b/>
          <w:bCs/>
          <w:sz w:val="18"/>
          <w:szCs w:val="18"/>
          <w:lang w:eastAsia="en-US"/>
        </w:rPr>
        <w:lastRenderedPageBreak/>
        <w:t xml:space="preserve">Percentage </w:t>
      </w:r>
      <w:r w:rsidRPr="00BA054F">
        <w:rPr>
          <w:rFonts w:ascii="Arial" w:hAnsi="Arial" w:cs="Arial"/>
          <w:b/>
          <w:bCs/>
          <w:sz w:val="18"/>
          <w:szCs w:val="18"/>
        </w:rPr>
        <w:t xml:space="preserve">of </w:t>
      </w:r>
      <w:r w:rsidR="00171DE0">
        <w:rPr>
          <w:rFonts w:ascii="Arial" w:hAnsi="Arial" w:cs="Arial"/>
          <w:b/>
          <w:bCs/>
          <w:sz w:val="18"/>
          <w:szCs w:val="18"/>
        </w:rPr>
        <w:t xml:space="preserve">the </w:t>
      </w:r>
      <w:r w:rsidRPr="00BA054F">
        <w:rPr>
          <w:rFonts w:ascii="Arial" w:hAnsi="Arial" w:cs="Arial"/>
          <w:b/>
          <w:bCs/>
          <w:sz w:val="18"/>
          <w:szCs w:val="18"/>
        </w:rPr>
        <w:t xml:space="preserve">public sector institutions </w:t>
      </w:r>
      <w:r w:rsidR="009B60A8">
        <w:rPr>
          <w:rFonts w:ascii="Arial" w:hAnsi="Arial" w:cs="Arial"/>
          <w:b/>
          <w:bCs/>
          <w:sz w:val="18"/>
          <w:szCs w:val="18"/>
        </w:rPr>
        <w:t xml:space="preserve">that </w:t>
      </w:r>
      <w:r w:rsidR="009B60A8" w:rsidRPr="00BA054F">
        <w:rPr>
          <w:rFonts w:ascii="Arial" w:hAnsi="Arial" w:cs="Arial"/>
          <w:b/>
          <w:bCs/>
          <w:sz w:val="18"/>
          <w:szCs w:val="18"/>
        </w:rPr>
        <w:t>produc</w:t>
      </w:r>
      <w:r w:rsidR="009B60A8">
        <w:rPr>
          <w:rFonts w:ascii="Arial" w:hAnsi="Arial" w:cs="Arial"/>
          <w:b/>
          <w:bCs/>
          <w:sz w:val="18"/>
          <w:szCs w:val="18"/>
        </w:rPr>
        <w:t>e</w:t>
      </w:r>
      <w:r w:rsidR="009B60A8" w:rsidRPr="00BA054F">
        <w:rPr>
          <w:rFonts w:ascii="Arial" w:hAnsi="Arial" w:cs="Arial"/>
          <w:b/>
          <w:bCs/>
          <w:sz w:val="18"/>
          <w:szCs w:val="18"/>
        </w:rPr>
        <w:t xml:space="preserve"> </w:t>
      </w:r>
      <w:r w:rsidRPr="00BA054F">
        <w:rPr>
          <w:rFonts w:ascii="Arial" w:hAnsi="Arial" w:cs="Arial"/>
          <w:b/>
          <w:bCs/>
          <w:sz w:val="18"/>
          <w:szCs w:val="18"/>
        </w:rPr>
        <w:t>statistical data by the most important training requirements to enhance their</w:t>
      </w:r>
      <w:r w:rsidR="00BA054F">
        <w:rPr>
          <w:rFonts w:ascii="Arial" w:hAnsi="Arial" w:cs="Arial"/>
          <w:b/>
          <w:bCs/>
          <w:sz w:val="18"/>
          <w:szCs w:val="18"/>
        </w:rPr>
        <w:t xml:space="preserve"> </w:t>
      </w:r>
      <w:r w:rsidRPr="00BA054F">
        <w:rPr>
          <w:rFonts w:ascii="Arial" w:hAnsi="Arial" w:cs="Arial"/>
          <w:b/>
          <w:bCs/>
          <w:sz w:val="18"/>
          <w:szCs w:val="18"/>
        </w:rPr>
        <w:t>statistical operations</w:t>
      </w:r>
      <w:r w:rsidR="001451D4">
        <w:rPr>
          <w:rFonts w:ascii="Arial" w:hAnsi="Arial" w:cs="Arial"/>
          <w:b/>
          <w:bCs/>
          <w:sz w:val="18"/>
          <w:szCs w:val="18"/>
        </w:rPr>
        <w:t>, 201</w:t>
      </w:r>
      <w:r w:rsidR="00D51796">
        <w:rPr>
          <w:rFonts w:ascii="Arial" w:hAnsi="Arial" w:cs="Arial" w:hint="cs"/>
          <w:b/>
          <w:bCs/>
          <w:sz w:val="18"/>
          <w:szCs w:val="18"/>
          <w:rtl/>
        </w:rPr>
        <w:t>9</w:t>
      </w:r>
      <w:r w:rsidRPr="00BA054F">
        <w:rPr>
          <w:rFonts w:ascii="Arial" w:hAnsi="Arial" w:cs="Arial"/>
          <w:b/>
          <w:bCs/>
          <w:sz w:val="18"/>
          <w:szCs w:val="18"/>
        </w:rPr>
        <w:t xml:space="preserve"> </w:t>
      </w:r>
    </w:p>
    <w:tbl>
      <w:tblPr>
        <w:tblStyle w:val="TableGrid"/>
        <w:bidiVisual/>
        <w:tblW w:w="0" w:type="auto"/>
        <w:jc w:val="center"/>
        <w:tblInd w:w="-5" w:type="dxa"/>
        <w:tblLook w:val="04A0" w:firstRow="1" w:lastRow="0" w:firstColumn="1" w:lastColumn="0" w:noHBand="0" w:noVBand="1"/>
      </w:tblPr>
      <w:tblGrid>
        <w:gridCol w:w="6118"/>
      </w:tblGrid>
      <w:tr w:rsidR="003B3BDC" w:rsidTr="00BA054F">
        <w:trPr>
          <w:jc w:val="center"/>
        </w:trPr>
        <w:tc>
          <w:tcPr>
            <w:tcW w:w="6118" w:type="dxa"/>
          </w:tcPr>
          <w:p w:rsidR="003B3BDC" w:rsidRDefault="00C50238" w:rsidP="0066748D">
            <w:pPr>
              <w:jc w:val="both"/>
              <w:rPr>
                <w:rFonts w:asciiTheme="majorBidi" w:hAnsiTheme="majorBidi" w:cstheme="majorBidi"/>
                <w:sz w:val="20"/>
                <w:szCs w:val="20"/>
                <w:rtl/>
              </w:rPr>
            </w:pPr>
            <w:r w:rsidRPr="00C50238">
              <w:rPr>
                <w:rFonts w:asciiTheme="majorBidi" w:hAnsiTheme="majorBidi" w:hint="cs"/>
                <w:noProof/>
                <w:sz w:val="20"/>
                <w:szCs w:val="20"/>
                <w:rtl/>
                <w:lang w:eastAsia="en-US"/>
              </w:rPr>
              <w:drawing>
                <wp:inline distT="0" distB="0" distL="0" distR="0">
                  <wp:extent cx="3747752" cy="2099256"/>
                  <wp:effectExtent l="0" t="0" r="0" b="0"/>
                  <wp:docPr id="1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rsidR="003B3BDC" w:rsidRPr="003B3BDC" w:rsidRDefault="003B3BDC" w:rsidP="0066748D">
      <w:pPr>
        <w:ind w:left="-1"/>
        <w:jc w:val="both"/>
        <w:rPr>
          <w:rFonts w:asciiTheme="majorBidi" w:hAnsiTheme="majorBidi" w:cstheme="majorBidi"/>
          <w:sz w:val="20"/>
          <w:szCs w:val="20"/>
          <w:rtl/>
        </w:rPr>
      </w:pPr>
    </w:p>
    <w:p w:rsidR="00B76E80" w:rsidRDefault="00B76E80" w:rsidP="0066748D">
      <w:pPr>
        <w:ind w:left="-1"/>
        <w:jc w:val="both"/>
        <w:rPr>
          <w:rFonts w:asciiTheme="majorBidi" w:hAnsiTheme="majorBidi" w:cstheme="majorBidi"/>
          <w:sz w:val="20"/>
          <w:szCs w:val="20"/>
          <w:rtl/>
        </w:rPr>
      </w:pPr>
    </w:p>
    <w:p w:rsidR="00393639" w:rsidRDefault="00393639" w:rsidP="0066748D">
      <w:pPr>
        <w:ind w:left="-1"/>
        <w:jc w:val="both"/>
        <w:rPr>
          <w:rFonts w:asciiTheme="majorBidi" w:hAnsiTheme="majorBidi" w:cstheme="majorBidi"/>
          <w:sz w:val="20"/>
          <w:szCs w:val="20"/>
        </w:rPr>
      </w:pPr>
    </w:p>
    <w:p w:rsidR="00393639" w:rsidRDefault="00393639" w:rsidP="0066748D">
      <w:pPr>
        <w:ind w:left="-1"/>
        <w:jc w:val="both"/>
        <w:rPr>
          <w:rFonts w:asciiTheme="majorBidi" w:hAnsiTheme="majorBidi" w:cstheme="majorBidi"/>
          <w:sz w:val="20"/>
          <w:szCs w:val="20"/>
          <w:rtl/>
        </w:rPr>
      </w:pPr>
    </w:p>
    <w:p w:rsidR="00393639" w:rsidRDefault="00393639" w:rsidP="0066748D">
      <w:pPr>
        <w:ind w:left="-1"/>
        <w:jc w:val="both"/>
        <w:rPr>
          <w:rFonts w:asciiTheme="majorBidi" w:hAnsiTheme="majorBidi" w:cstheme="majorBidi"/>
          <w:sz w:val="20"/>
          <w:szCs w:val="20"/>
          <w:rtl/>
        </w:rPr>
      </w:pPr>
    </w:p>
    <w:p w:rsidR="00393639" w:rsidRDefault="00393639" w:rsidP="0066748D">
      <w:pPr>
        <w:ind w:left="-1"/>
        <w:jc w:val="both"/>
        <w:rPr>
          <w:rFonts w:asciiTheme="majorBidi" w:hAnsiTheme="majorBidi" w:cstheme="majorBidi"/>
          <w:sz w:val="20"/>
          <w:szCs w:val="20"/>
          <w:rtl/>
        </w:rPr>
      </w:pPr>
    </w:p>
    <w:p w:rsidR="00393639" w:rsidRDefault="00393639" w:rsidP="0066748D">
      <w:pPr>
        <w:ind w:left="-1"/>
        <w:jc w:val="both"/>
        <w:rPr>
          <w:rFonts w:asciiTheme="majorBidi" w:hAnsiTheme="majorBidi" w:cstheme="majorBidi"/>
          <w:sz w:val="20"/>
          <w:szCs w:val="20"/>
          <w:rtl/>
        </w:rPr>
      </w:pPr>
    </w:p>
    <w:p w:rsidR="00CF1114" w:rsidRDefault="00CF1114" w:rsidP="0066748D">
      <w:pPr>
        <w:ind w:left="28"/>
        <w:jc w:val="center"/>
        <w:rPr>
          <w:rFonts w:ascii="Arial" w:hAnsi="Arial" w:cs="Arial"/>
          <w:b/>
          <w:bCs/>
          <w:sz w:val="20"/>
          <w:szCs w:val="20"/>
        </w:rPr>
      </w:pPr>
    </w:p>
    <w:p w:rsidR="00DD6CA6" w:rsidRDefault="00DD6CA6" w:rsidP="0066748D">
      <w:pPr>
        <w:ind w:left="28"/>
        <w:jc w:val="center"/>
        <w:rPr>
          <w:rFonts w:ascii="Arial" w:hAnsi="Arial" w:cs="Arial"/>
          <w:b/>
          <w:bCs/>
          <w:sz w:val="20"/>
          <w:szCs w:val="20"/>
        </w:rPr>
      </w:pPr>
    </w:p>
    <w:p w:rsidR="00DD6CA6" w:rsidRDefault="00DD6CA6" w:rsidP="0066748D">
      <w:pPr>
        <w:ind w:left="28"/>
        <w:jc w:val="center"/>
        <w:rPr>
          <w:rFonts w:ascii="Arial" w:hAnsi="Arial" w:cs="Arial"/>
          <w:b/>
          <w:bCs/>
          <w:sz w:val="20"/>
          <w:szCs w:val="20"/>
        </w:rPr>
      </w:pPr>
    </w:p>
    <w:p w:rsidR="00DD6CA6" w:rsidRDefault="00DD6CA6" w:rsidP="0066748D">
      <w:pPr>
        <w:ind w:left="28"/>
        <w:jc w:val="center"/>
        <w:rPr>
          <w:rFonts w:ascii="Arial" w:hAnsi="Arial" w:cs="Arial"/>
          <w:b/>
          <w:bCs/>
          <w:sz w:val="20"/>
          <w:szCs w:val="20"/>
        </w:rPr>
      </w:pPr>
    </w:p>
    <w:p w:rsidR="00CF1114" w:rsidRDefault="00CF1114" w:rsidP="0066748D">
      <w:pPr>
        <w:ind w:left="28"/>
        <w:jc w:val="center"/>
        <w:rPr>
          <w:rFonts w:ascii="Arial" w:hAnsi="Arial" w:cs="Arial"/>
          <w:b/>
          <w:bCs/>
          <w:sz w:val="20"/>
          <w:szCs w:val="20"/>
          <w:rtl/>
        </w:rPr>
      </w:pPr>
    </w:p>
    <w:p w:rsidR="00637404" w:rsidRPr="00D51796" w:rsidRDefault="00BA054F" w:rsidP="00D51796">
      <w:pPr>
        <w:ind w:left="28"/>
        <w:jc w:val="center"/>
        <w:rPr>
          <w:rFonts w:ascii="Arial" w:hAnsi="Arial" w:cs="Arial"/>
          <w:b/>
          <w:bCs/>
          <w:sz w:val="18"/>
          <w:szCs w:val="18"/>
        </w:rPr>
      </w:pPr>
      <w:r>
        <w:rPr>
          <w:rFonts w:ascii="Arial" w:hAnsi="Arial" w:cs="Arial"/>
          <w:b/>
          <w:bCs/>
          <w:sz w:val="20"/>
          <w:szCs w:val="20"/>
        </w:rPr>
        <w:br w:type="page"/>
      </w:r>
      <w:r w:rsidR="00637404" w:rsidRPr="00BA054F">
        <w:rPr>
          <w:rFonts w:ascii="Arial" w:hAnsi="Arial" w:cs="Arial"/>
          <w:b/>
          <w:bCs/>
          <w:sz w:val="18"/>
          <w:szCs w:val="18"/>
        </w:rPr>
        <w:lastRenderedPageBreak/>
        <w:t xml:space="preserve">Table 2: </w:t>
      </w:r>
      <w:r w:rsidR="00D43CE4" w:rsidRPr="00D43CE4">
        <w:rPr>
          <w:rFonts w:ascii="Arial" w:hAnsi="Arial" w:cs="Arial"/>
          <w:b/>
          <w:bCs/>
          <w:sz w:val="18"/>
          <w:szCs w:val="18"/>
        </w:rPr>
        <w:t xml:space="preserve">Selected indicators for </w:t>
      </w:r>
      <w:r w:rsidR="00171DE0">
        <w:rPr>
          <w:rFonts w:ascii="Arial" w:hAnsi="Arial" w:cs="Arial"/>
          <w:b/>
          <w:bCs/>
          <w:sz w:val="18"/>
          <w:szCs w:val="18"/>
        </w:rPr>
        <w:t xml:space="preserve">the </w:t>
      </w:r>
      <w:r w:rsidR="00D43CE4" w:rsidRPr="00D43CE4">
        <w:rPr>
          <w:rFonts w:ascii="Arial" w:hAnsi="Arial" w:cs="Arial"/>
          <w:b/>
          <w:bCs/>
          <w:sz w:val="18"/>
          <w:szCs w:val="18"/>
        </w:rPr>
        <w:t>public sector institutions,</w:t>
      </w:r>
      <w:r w:rsidR="00431016">
        <w:rPr>
          <w:rFonts w:ascii="Arial" w:hAnsi="Arial" w:cs="Arial"/>
          <w:b/>
          <w:bCs/>
          <w:sz w:val="18"/>
          <w:szCs w:val="18"/>
        </w:rPr>
        <w:t xml:space="preserve">        </w:t>
      </w:r>
      <w:r w:rsidR="00D43CE4" w:rsidRPr="00D43CE4">
        <w:rPr>
          <w:rFonts w:ascii="Arial" w:hAnsi="Arial" w:cs="Arial"/>
          <w:b/>
          <w:bCs/>
          <w:sz w:val="18"/>
          <w:szCs w:val="18"/>
        </w:rPr>
        <w:t xml:space="preserve"> 2016, </w:t>
      </w:r>
      <w:proofErr w:type="gramStart"/>
      <w:r w:rsidR="00D43CE4" w:rsidRPr="00D43CE4">
        <w:rPr>
          <w:rFonts w:ascii="Arial" w:hAnsi="Arial" w:cs="Arial"/>
          <w:b/>
          <w:bCs/>
          <w:sz w:val="18"/>
          <w:szCs w:val="18"/>
        </w:rPr>
        <w:t>201</w:t>
      </w:r>
      <w:r w:rsidR="00D51796">
        <w:rPr>
          <w:rFonts w:ascii="Arial" w:hAnsi="Arial" w:cs="Arial"/>
          <w:b/>
          <w:bCs/>
          <w:sz w:val="18"/>
          <w:szCs w:val="18"/>
        </w:rPr>
        <w:t>9</w:t>
      </w:r>
      <w:proofErr w:type="gramEnd"/>
    </w:p>
    <w:p w:rsidR="00637404" w:rsidRPr="00BA054F" w:rsidRDefault="00637404" w:rsidP="00637404">
      <w:pPr>
        <w:ind w:left="28"/>
        <w:jc w:val="center"/>
        <w:rPr>
          <w:rFonts w:ascii="Simplified Arabic" w:hAnsi="Simplified Arabic" w:cs="Simplified Arabic"/>
          <w:b/>
          <w:bCs/>
          <w:sz w:val="6"/>
          <w:szCs w:val="6"/>
          <w:rtl/>
        </w:rPr>
      </w:pPr>
    </w:p>
    <w:tbl>
      <w:tblPr>
        <w:tblStyle w:val="TableGrid"/>
        <w:bidiVisual/>
        <w:tblW w:w="6237" w:type="dxa"/>
        <w:jc w:val="center"/>
        <w:tblInd w:w="-1" w:type="dxa"/>
        <w:tblLook w:val="04A0" w:firstRow="1" w:lastRow="0" w:firstColumn="1" w:lastColumn="0" w:noHBand="0" w:noVBand="1"/>
      </w:tblPr>
      <w:tblGrid>
        <w:gridCol w:w="862"/>
        <w:gridCol w:w="924"/>
        <w:gridCol w:w="4451"/>
      </w:tblGrid>
      <w:tr w:rsidR="00637404" w:rsidTr="008E628E">
        <w:trPr>
          <w:trHeight w:val="312"/>
          <w:jc w:val="center"/>
        </w:trPr>
        <w:tc>
          <w:tcPr>
            <w:tcW w:w="862" w:type="dxa"/>
            <w:tcBorders>
              <w:bottom w:val="single" w:sz="4" w:space="0" w:color="auto"/>
            </w:tcBorders>
            <w:vAlign w:val="center"/>
          </w:tcPr>
          <w:p w:rsidR="00637404" w:rsidRPr="00B76E80" w:rsidRDefault="000E7791" w:rsidP="00D51796">
            <w:pPr>
              <w:bidi w:val="0"/>
              <w:jc w:val="center"/>
              <w:rPr>
                <w:rFonts w:ascii="Arial" w:hAnsi="Arial" w:cs="Arial"/>
                <w:b/>
                <w:bCs/>
                <w:sz w:val="14"/>
                <w:szCs w:val="14"/>
                <w:rtl/>
              </w:rPr>
            </w:pPr>
            <w:r>
              <w:rPr>
                <w:rFonts w:ascii="Arial" w:hAnsi="Arial" w:cs="Arial"/>
                <w:b/>
                <w:bCs/>
                <w:sz w:val="14"/>
                <w:szCs w:val="14"/>
              </w:rPr>
              <w:t>201</w:t>
            </w:r>
            <w:r w:rsidR="00D51796">
              <w:rPr>
                <w:rFonts w:ascii="Arial" w:hAnsi="Arial" w:cs="Arial"/>
                <w:b/>
                <w:bCs/>
                <w:sz w:val="14"/>
                <w:szCs w:val="14"/>
              </w:rPr>
              <w:t>9</w:t>
            </w:r>
          </w:p>
        </w:tc>
        <w:tc>
          <w:tcPr>
            <w:tcW w:w="924" w:type="dxa"/>
            <w:tcBorders>
              <w:bottom w:val="single" w:sz="4" w:space="0" w:color="auto"/>
            </w:tcBorders>
            <w:vAlign w:val="center"/>
          </w:tcPr>
          <w:p w:rsidR="00637404" w:rsidRPr="00B76E80" w:rsidRDefault="00637404" w:rsidP="008E628E">
            <w:pPr>
              <w:bidi w:val="0"/>
              <w:jc w:val="center"/>
              <w:rPr>
                <w:rFonts w:ascii="Arial" w:hAnsi="Arial" w:cs="Arial"/>
                <w:b/>
                <w:bCs/>
                <w:sz w:val="14"/>
                <w:szCs w:val="14"/>
              </w:rPr>
            </w:pPr>
            <w:r>
              <w:rPr>
                <w:rFonts w:ascii="Arial" w:hAnsi="Arial" w:cs="Arial" w:hint="cs"/>
                <w:b/>
                <w:bCs/>
                <w:sz w:val="14"/>
                <w:szCs w:val="14"/>
                <w:rtl/>
              </w:rPr>
              <w:t>2016</w:t>
            </w:r>
          </w:p>
        </w:tc>
        <w:tc>
          <w:tcPr>
            <w:tcW w:w="4451" w:type="dxa"/>
            <w:tcBorders>
              <w:bottom w:val="single" w:sz="4" w:space="0" w:color="auto"/>
            </w:tcBorders>
            <w:vAlign w:val="center"/>
          </w:tcPr>
          <w:p w:rsidR="00637404" w:rsidRPr="00B76E80" w:rsidRDefault="00854E14" w:rsidP="008E628E">
            <w:pPr>
              <w:bidi w:val="0"/>
              <w:jc w:val="center"/>
              <w:rPr>
                <w:rFonts w:ascii="Arial" w:hAnsi="Arial" w:cs="Arial"/>
                <w:b/>
                <w:bCs/>
                <w:sz w:val="14"/>
                <w:szCs w:val="14"/>
                <w:rtl/>
              </w:rPr>
            </w:pPr>
            <w:r>
              <w:rPr>
                <w:rFonts w:ascii="Arial" w:hAnsi="Arial" w:cs="Arial"/>
                <w:b/>
                <w:bCs/>
                <w:sz w:val="14"/>
                <w:szCs w:val="14"/>
              </w:rPr>
              <w:t>Indicator</w:t>
            </w:r>
          </w:p>
        </w:tc>
      </w:tr>
      <w:tr w:rsidR="00637404" w:rsidTr="008E628E">
        <w:trPr>
          <w:trHeight w:val="312"/>
          <w:jc w:val="center"/>
        </w:trPr>
        <w:tc>
          <w:tcPr>
            <w:tcW w:w="862" w:type="dxa"/>
            <w:tcBorders>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53.1</w:t>
            </w:r>
          </w:p>
        </w:tc>
        <w:tc>
          <w:tcPr>
            <w:tcW w:w="924" w:type="dxa"/>
            <w:tcBorders>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42.5</w:t>
            </w:r>
          </w:p>
        </w:tc>
        <w:tc>
          <w:tcPr>
            <w:tcW w:w="4451" w:type="dxa"/>
            <w:tcBorders>
              <w:left w:val="single" w:sz="4" w:space="0" w:color="auto"/>
              <w:bottom w:val="nil"/>
            </w:tcBorders>
            <w:vAlign w:val="center"/>
          </w:tcPr>
          <w:p w:rsidR="00637404" w:rsidRPr="00B76E80" w:rsidRDefault="00637404" w:rsidP="008E628E">
            <w:pPr>
              <w:bidi w:val="0"/>
              <w:rPr>
                <w:rFonts w:ascii="Arial" w:hAnsi="Arial" w:cs="Arial"/>
                <w:sz w:val="14"/>
                <w:szCs w:val="14"/>
                <w:rtl/>
              </w:rPr>
            </w:pPr>
            <w:r w:rsidRPr="00B76E80">
              <w:rPr>
                <w:rFonts w:ascii="Arial" w:hAnsi="Arial" w:cs="Arial"/>
                <w:sz w:val="14"/>
                <w:szCs w:val="14"/>
              </w:rPr>
              <w:t>Percentage of institutions that carry out specialized surveys</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78.1</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72.5</w:t>
            </w:r>
          </w:p>
        </w:tc>
        <w:tc>
          <w:tcPr>
            <w:tcW w:w="4451" w:type="dxa"/>
            <w:tcBorders>
              <w:top w:val="nil"/>
              <w:left w:val="single" w:sz="4" w:space="0" w:color="auto"/>
              <w:bottom w:val="nil"/>
            </w:tcBorders>
          </w:tcPr>
          <w:p w:rsidR="00637404" w:rsidRPr="00B76E80" w:rsidRDefault="00637404" w:rsidP="008E628E">
            <w:pPr>
              <w:bidi w:val="0"/>
              <w:rPr>
                <w:rFonts w:ascii="Arial" w:hAnsi="Arial" w:cs="Arial"/>
                <w:sz w:val="14"/>
                <w:szCs w:val="14"/>
                <w:rtl/>
              </w:rPr>
            </w:pPr>
            <w:r w:rsidRPr="00B76E80">
              <w:rPr>
                <w:rFonts w:ascii="Arial" w:hAnsi="Arial" w:cs="Arial"/>
                <w:sz w:val="14"/>
                <w:szCs w:val="14"/>
              </w:rPr>
              <w:t>Percentage of institutions that issue statistical reports and publications</w:t>
            </w:r>
            <w:r w:rsidRPr="00B76E80">
              <w:rPr>
                <w:rFonts w:ascii="Arial" w:hAnsi="Arial" w:cs="Arial"/>
                <w:sz w:val="14"/>
                <w:szCs w:val="14"/>
                <w:rtl/>
              </w:rPr>
              <w:t xml:space="preserve"> </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92.0</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90.0</w:t>
            </w:r>
          </w:p>
        </w:tc>
        <w:tc>
          <w:tcPr>
            <w:tcW w:w="4451" w:type="dxa"/>
            <w:tcBorders>
              <w:top w:val="nil"/>
              <w:left w:val="single" w:sz="4" w:space="0" w:color="auto"/>
              <w:bottom w:val="nil"/>
            </w:tcBorders>
          </w:tcPr>
          <w:p w:rsidR="00637404" w:rsidRPr="00B76E80" w:rsidRDefault="00637404" w:rsidP="008E628E">
            <w:pPr>
              <w:bidi w:val="0"/>
              <w:rPr>
                <w:rFonts w:ascii="Arial" w:hAnsi="Arial" w:cs="Arial"/>
                <w:sz w:val="14"/>
                <w:szCs w:val="14"/>
                <w:rtl/>
              </w:rPr>
            </w:pPr>
            <w:r w:rsidRPr="00B76E80">
              <w:rPr>
                <w:rFonts w:ascii="Arial" w:hAnsi="Arial" w:cs="Arial"/>
                <w:sz w:val="14"/>
                <w:szCs w:val="14"/>
              </w:rPr>
              <w:t>Percentage of institutions obtaining PCBS publications via  Official request</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80.0</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67.7</w:t>
            </w:r>
          </w:p>
        </w:tc>
        <w:tc>
          <w:tcPr>
            <w:tcW w:w="4451" w:type="dxa"/>
            <w:tcBorders>
              <w:top w:val="nil"/>
              <w:left w:val="single" w:sz="4" w:space="0" w:color="auto"/>
              <w:bottom w:val="nil"/>
            </w:tcBorders>
          </w:tcPr>
          <w:p w:rsidR="00637404" w:rsidRPr="00B76E80" w:rsidRDefault="00637404" w:rsidP="008E628E">
            <w:pPr>
              <w:bidi w:val="0"/>
              <w:rPr>
                <w:rFonts w:ascii="Arial" w:hAnsi="Arial" w:cs="Arial"/>
                <w:sz w:val="14"/>
                <w:szCs w:val="14"/>
                <w:rtl/>
              </w:rPr>
            </w:pPr>
            <w:r w:rsidRPr="00B76E80">
              <w:rPr>
                <w:rFonts w:ascii="Arial" w:hAnsi="Arial" w:cs="Arial"/>
                <w:sz w:val="14"/>
                <w:szCs w:val="14"/>
              </w:rPr>
              <w:t>Percentage of institutions obtaining PCBS publications via  Website</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93.8</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90.0</w:t>
            </w:r>
          </w:p>
        </w:tc>
        <w:tc>
          <w:tcPr>
            <w:tcW w:w="4451" w:type="dxa"/>
            <w:tcBorders>
              <w:top w:val="nil"/>
              <w:left w:val="single" w:sz="4" w:space="0" w:color="auto"/>
              <w:bottom w:val="nil"/>
            </w:tcBorders>
          </w:tcPr>
          <w:p w:rsidR="00637404" w:rsidRPr="00B76E80" w:rsidRDefault="00637404" w:rsidP="008E628E">
            <w:pPr>
              <w:bidi w:val="0"/>
              <w:rPr>
                <w:rFonts w:ascii="Arial" w:hAnsi="Arial" w:cs="Arial"/>
                <w:sz w:val="14"/>
                <w:szCs w:val="14"/>
                <w:rtl/>
              </w:rPr>
            </w:pPr>
            <w:r w:rsidRPr="00B76E80">
              <w:rPr>
                <w:rFonts w:ascii="Arial" w:hAnsi="Arial" w:cs="Arial"/>
                <w:sz w:val="14"/>
                <w:szCs w:val="14"/>
              </w:rPr>
              <w:t xml:space="preserve">Percentage of institutions using Excel in data processing </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43.8</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42.5</w:t>
            </w:r>
          </w:p>
        </w:tc>
        <w:tc>
          <w:tcPr>
            <w:tcW w:w="4451" w:type="dxa"/>
            <w:tcBorders>
              <w:top w:val="nil"/>
              <w:left w:val="single" w:sz="4" w:space="0" w:color="auto"/>
              <w:bottom w:val="nil"/>
            </w:tcBorders>
          </w:tcPr>
          <w:p w:rsidR="00637404" w:rsidRPr="00B76E80" w:rsidRDefault="00637404" w:rsidP="008E628E">
            <w:pPr>
              <w:bidi w:val="0"/>
              <w:rPr>
                <w:rFonts w:ascii="Arial" w:hAnsi="Arial" w:cs="Arial"/>
                <w:sz w:val="14"/>
                <w:szCs w:val="14"/>
                <w:rtl/>
              </w:rPr>
            </w:pPr>
            <w:r w:rsidRPr="00B76E80">
              <w:rPr>
                <w:rFonts w:ascii="Arial" w:hAnsi="Arial" w:cs="Arial"/>
                <w:sz w:val="14"/>
                <w:szCs w:val="14"/>
              </w:rPr>
              <w:t>Percentage of institutions using Access in data processing</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50.0</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45.0</w:t>
            </w:r>
          </w:p>
        </w:tc>
        <w:tc>
          <w:tcPr>
            <w:tcW w:w="4451" w:type="dxa"/>
            <w:tcBorders>
              <w:top w:val="nil"/>
              <w:left w:val="single" w:sz="4" w:space="0" w:color="auto"/>
              <w:bottom w:val="nil"/>
            </w:tcBorders>
          </w:tcPr>
          <w:p w:rsidR="00637404" w:rsidRPr="00B76E80" w:rsidRDefault="00637404" w:rsidP="008E628E">
            <w:pPr>
              <w:bidi w:val="0"/>
              <w:rPr>
                <w:rFonts w:ascii="Arial" w:hAnsi="Arial" w:cs="Arial"/>
                <w:sz w:val="14"/>
                <w:szCs w:val="14"/>
                <w:rtl/>
              </w:rPr>
            </w:pPr>
            <w:r w:rsidRPr="00B76E80">
              <w:rPr>
                <w:rFonts w:ascii="Arial" w:hAnsi="Arial" w:cs="Arial"/>
                <w:sz w:val="14"/>
                <w:szCs w:val="14"/>
              </w:rPr>
              <w:t>Percentage of institutions using SPSS in data processing</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68.8</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67.5</w:t>
            </w:r>
          </w:p>
        </w:tc>
        <w:tc>
          <w:tcPr>
            <w:tcW w:w="4451" w:type="dxa"/>
            <w:tcBorders>
              <w:top w:val="nil"/>
              <w:left w:val="single" w:sz="4" w:space="0" w:color="auto"/>
              <w:bottom w:val="nil"/>
            </w:tcBorders>
          </w:tcPr>
          <w:p w:rsidR="00637404" w:rsidRPr="00B76E80" w:rsidRDefault="00637404" w:rsidP="008E628E">
            <w:pPr>
              <w:bidi w:val="0"/>
              <w:rPr>
                <w:rFonts w:ascii="Arial" w:hAnsi="Arial" w:cs="Arial"/>
                <w:sz w:val="14"/>
                <w:szCs w:val="14"/>
                <w:rtl/>
              </w:rPr>
            </w:pPr>
            <w:r w:rsidRPr="00B76E80">
              <w:rPr>
                <w:rFonts w:ascii="Arial" w:hAnsi="Arial" w:cs="Arial"/>
                <w:sz w:val="14"/>
                <w:szCs w:val="14"/>
              </w:rPr>
              <w:t>Percentage of institutions have their own database</w:t>
            </w:r>
            <w:r w:rsidRPr="00B76E80">
              <w:rPr>
                <w:rFonts w:ascii="Arial" w:hAnsi="Arial" w:cs="Arial"/>
                <w:sz w:val="14"/>
                <w:szCs w:val="14"/>
                <w:rtl/>
              </w:rPr>
              <w:t xml:space="preserve"> </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57.1</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50.0</w:t>
            </w:r>
          </w:p>
        </w:tc>
        <w:tc>
          <w:tcPr>
            <w:tcW w:w="4451" w:type="dxa"/>
            <w:tcBorders>
              <w:top w:val="nil"/>
              <w:left w:val="single" w:sz="4" w:space="0" w:color="auto"/>
              <w:bottom w:val="nil"/>
            </w:tcBorders>
          </w:tcPr>
          <w:p w:rsidR="00637404" w:rsidRPr="00B76E80" w:rsidRDefault="00637404" w:rsidP="008E628E">
            <w:pPr>
              <w:bidi w:val="0"/>
              <w:rPr>
                <w:rFonts w:ascii="Arial" w:hAnsi="Arial" w:cs="Arial"/>
                <w:sz w:val="14"/>
                <w:szCs w:val="14"/>
                <w:rtl/>
              </w:rPr>
            </w:pPr>
            <w:r w:rsidRPr="00B76E80">
              <w:rPr>
                <w:rFonts w:ascii="Arial" w:hAnsi="Arial" w:cs="Arial"/>
                <w:sz w:val="14"/>
                <w:szCs w:val="14"/>
              </w:rPr>
              <w:t>Percentage of institutions  us</w:t>
            </w:r>
            <w:r>
              <w:rPr>
                <w:rFonts w:ascii="Arial" w:hAnsi="Arial" w:cs="Arial"/>
                <w:sz w:val="14"/>
                <w:szCs w:val="14"/>
              </w:rPr>
              <w:t>ing</w:t>
            </w:r>
            <w:r w:rsidRPr="00B76E80">
              <w:rPr>
                <w:rFonts w:ascii="Arial" w:hAnsi="Arial" w:cs="Arial"/>
                <w:sz w:val="14"/>
                <w:szCs w:val="14"/>
              </w:rPr>
              <w:t xml:space="preserve"> statistical </w:t>
            </w:r>
            <w:r w:rsidRPr="00B76E80">
              <w:rPr>
                <w:rFonts w:ascii="Arial" w:hAnsi="Arial" w:cs="Arial"/>
                <w:sz w:val="14"/>
                <w:szCs w:val="14"/>
                <w:shd w:val="clear" w:color="auto" w:fill="FFFFFF"/>
              </w:rPr>
              <w:t xml:space="preserve"> Classifications</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71.9</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57.5</w:t>
            </w:r>
          </w:p>
        </w:tc>
        <w:tc>
          <w:tcPr>
            <w:tcW w:w="4451" w:type="dxa"/>
            <w:tcBorders>
              <w:top w:val="nil"/>
              <w:left w:val="single" w:sz="4" w:space="0" w:color="auto"/>
              <w:bottom w:val="nil"/>
            </w:tcBorders>
          </w:tcPr>
          <w:p w:rsidR="00637404" w:rsidRPr="00B76E80" w:rsidRDefault="00637404" w:rsidP="008E628E">
            <w:pPr>
              <w:bidi w:val="0"/>
              <w:rPr>
                <w:rFonts w:ascii="Arial" w:hAnsi="Arial" w:cs="Arial"/>
                <w:sz w:val="14"/>
                <w:szCs w:val="14"/>
                <w:rtl/>
              </w:rPr>
            </w:pPr>
            <w:r w:rsidRPr="00B76E80">
              <w:rPr>
                <w:rFonts w:ascii="Arial" w:hAnsi="Arial" w:cs="Arial"/>
                <w:sz w:val="14"/>
                <w:szCs w:val="14"/>
              </w:rPr>
              <w:t>Percentage of institutions that have a statistical plan</w:t>
            </w:r>
            <w:r w:rsidRPr="00B76E80">
              <w:rPr>
                <w:rFonts w:ascii="Arial" w:hAnsi="Arial" w:cs="Arial"/>
                <w:sz w:val="14"/>
                <w:szCs w:val="14"/>
                <w:rtl/>
              </w:rPr>
              <w:t xml:space="preserve"> </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46.9</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65.0</w:t>
            </w:r>
          </w:p>
        </w:tc>
        <w:tc>
          <w:tcPr>
            <w:tcW w:w="4451" w:type="dxa"/>
            <w:tcBorders>
              <w:top w:val="nil"/>
              <w:left w:val="single" w:sz="4" w:space="0" w:color="auto"/>
              <w:bottom w:val="nil"/>
            </w:tcBorders>
          </w:tcPr>
          <w:p w:rsidR="00637404" w:rsidRPr="00B76E80" w:rsidRDefault="00637404" w:rsidP="008E628E">
            <w:pPr>
              <w:bidi w:val="0"/>
              <w:rPr>
                <w:rFonts w:ascii="Arial" w:hAnsi="Arial" w:cs="Arial"/>
                <w:sz w:val="14"/>
                <w:szCs w:val="14"/>
                <w:rtl/>
              </w:rPr>
            </w:pPr>
            <w:r w:rsidRPr="00B76E80">
              <w:rPr>
                <w:rFonts w:ascii="Arial" w:hAnsi="Arial" w:cs="Arial"/>
                <w:sz w:val="14"/>
                <w:szCs w:val="14"/>
              </w:rPr>
              <w:t xml:space="preserve"> Percentage of institutions that need computers</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75.0</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85.0</w:t>
            </w:r>
          </w:p>
        </w:tc>
        <w:tc>
          <w:tcPr>
            <w:tcW w:w="4451" w:type="dxa"/>
            <w:tcBorders>
              <w:top w:val="nil"/>
              <w:left w:val="single" w:sz="4" w:space="0" w:color="auto"/>
              <w:bottom w:val="nil"/>
            </w:tcBorders>
          </w:tcPr>
          <w:p w:rsidR="00637404" w:rsidRPr="00B76E80" w:rsidRDefault="00637404" w:rsidP="008E628E">
            <w:pPr>
              <w:bidi w:val="0"/>
              <w:rPr>
                <w:rFonts w:ascii="Arial" w:hAnsi="Arial" w:cs="Arial"/>
                <w:sz w:val="14"/>
                <w:szCs w:val="14"/>
                <w:rtl/>
              </w:rPr>
            </w:pPr>
            <w:r w:rsidRPr="00B76E80">
              <w:rPr>
                <w:rFonts w:ascii="Arial" w:hAnsi="Arial" w:cs="Arial"/>
                <w:sz w:val="14"/>
                <w:szCs w:val="14"/>
              </w:rPr>
              <w:t>Percentage of institutions that need data processing packages</w:t>
            </w:r>
          </w:p>
        </w:tc>
      </w:tr>
      <w:tr w:rsidR="00637404" w:rsidTr="008E628E">
        <w:trPr>
          <w:trHeight w:val="312"/>
          <w:jc w:val="center"/>
        </w:trPr>
        <w:tc>
          <w:tcPr>
            <w:tcW w:w="1786" w:type="dxa"/>
            <w:gridSpan w:val="2"/>
            <w:tcBorders>
              <w:top w:val="nil"/>
              <w:bottom w:val="nil"/>
            </w:tcBorders>
            <w:shd w:val="pct25" w:color="auto" w:fill="auto"/>
          </w:tcPr>
          <w:p w:rsidR="00637404" w:rsidRDefault="00637404" w:rsidP="008E628E">
            <w:pPr>
              <w:bidi w:val="0"/>
              <w:jc w:val="both"/>
              <w:rPr>
                <w:rFonts w:asciiTheme="majorBidi" w:hAnsiTheme="majorBidi" w:cstheme="majorBidi"/>
                <w:sz w:val="20"/>
                <w:szCs w:val="20"/>
                <w:rtl/>
              </w:rPr>
            </w:pPr>
          </w:p>
        </w:tc>
        <w:tc>
          <w:tcPr>
            <w:tcW w:w="4451" w:type="dxa"/>
            <w:tcBorders>
              <w:top w:val="nil"/>
              <w:bottom w:val="nil"/>
            </w:tcBorders>
            <w:shd w:val="pct25" w:color="auto" w:fill="auto"/>
          </w:tcPr>
          <w:p w:rsidR="00637404" w:rsidRPr="00B76E80" w:rsidRDefault="00637404" w:rsidP="008E628E">
            <w:pPr>
              <w:bidi w:val="0"/>
              <w:rPr>
                <w:rFonts w:ascii="Arial" w:hAnsi="Arial" w:cs="Arial"/>
                <w:b/>
                <w:bCs/>
                <w:sz w:val="14"/>
                <w:szCs w:val="14"/>
                <w:rtl/>
              </w:rPr>
            </w:pPr>
            <w:r w:rsidRPr="00B76E80">
              <w:rPr>
                <w:rFonts w:ascii="Arial" w:hAnsi="Arial" w:cs="Arial"/>
                <w:b/>
                <w:bCs/>
                <w:sz w:val="14"/>
                <w:szCs w:val="14"/>
              </w:rPr>
              <w:t>Percentage of institutions according to their training needs to enhance their operations:</w:t>
            </w:r>
            <w:r w:rsidRPr="00B76E80">
              <w:rPr>
                <w:rFonts w:ascii="Arial" w:hAnsi="Arial" w:cs="Arial"/>
                <w:b/>
                <w:bCs/>
                <w:sz w:val="14"/>
                <w:szCs w:val="14"/>
                <w:rtl/>
              </w:rPr>
              <w:t xml:space="preserve"> </w:t>
            </w:r>
          </w:p>
        </w:tc>
      </w:tr>
      <w:tr w:rsidR="00637404" w:rsidTr="00DA243D">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68.8</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80.0</w:t>
            </w:r>
          </w:p>
        </w:tc>
        <w:tc>
          <w:tcPr>
            <w:tcW w:w="4451" w:type="dxa"/>
            <w:tcBorders>
              <w:top w:val="nil"/>
              <w:left w:val="single" w:sz="4" w:space="0" w:color="auto"/>
              <w:bottom w:val="nil"/>
            </w:tcBorders>
            <w:vAlign w:val="center"/>
          </w:tcPr>
          <w:p w:rsidR="00637404" w:rsidRPr="00B76E80" w:rsidRDefault="00FC7FE5" w:rsidP="00DA243D">
            <w:pPr>
              <w:bidi w:val="0"/>
              <w:rPr>
                <w:rFonts w:ascii="Arial" w:hAnsi="Arial" w:cs="Arial"/>
                <w:sz w:val="14"/>
                <w:szCs w:val="14"/>
                <w:rtl/>
              </w:rPr>
            </w:pPr>
            <w:r>
              <w:rPr>
                <w:rFonts w:ascii="Arial" w:hAnsi="Arial" w:cs="Arial"/>
                <w:sz w:val="14"/>
                <w:szCs w:val="14"/>
              </w:rPr>
              <w:t>S</w:t>
            </w:r>
            <w:r w:rsidR="00637404" w:rsidRPr="00B76E80">
              <w:rPr>
                <w:rFonts w:ascii="Arial" w:hAnsi="Arial" w:cs="Arial"/>
                <w:sz w:val="14"/>
                <w:szCs w:val="14"/>
              </w:rPr>
              <w:t>tatistical data analysis principles using SPSS</w:t>
            </w:r>
            <w:r w:rsidR="00637404" w:rsidRPr="00B76E80">
              <w:rPr>
                <w:rFonts w:ascii="Arial" w:hAnsi="Arial" w:cs="Arial"/>
                <w:sz w:val="14"/>
                <w:szCs w:val="14"/>
                <w:rtl/>
              </w:rPr>
              <w:t xml:space="preserve">              </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71.9</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81.5</w:t>
            </w:r>
          </w:p>
        </w:tc>
        <w:tc>
          <w:tcPr>
            <w:tcW w:w="4451" w:type="dxa"/>
            <w:tcBorders>
              <w:top w:val="nil"/>
              <w:left w:val="single" w:sz="4" w:space="0" w:color="auto"/>
              <w:bottom w:val="nil"/>
            </w:tcBorders>
          </w:tcPr>
          <w:p w:rsidR="00637404" w:rsidRPr="00B76E80" w:rsidRDefault="00FC7FE5" w:rsidP="008E628E">
            <w:pPr>
              <w:bidi w:val="0"/>
              <w:rPr>
                <w:rFonts w:ascii="Arial" w:hAnsi="Arial" w:cs="Arial"/>
                <w:sz w:val="14"/>
                <w:szCs w:val="14"/>
                <w:rtl/>
              </w:rPr>
            </w:pPr>
            <w:r>
              <w:rPr>
                <w:rFonts w:ascii="Arial" w:hAnsi="Arial" w:cs="Arial"/>
                <w:sz w:val="14"/>
                <w:szCs w:val="14"/>
              </w:rPr>
              <w:t>P</w:t>
            </w:r>
            <w:r w:rsidR="00637404" w:rsidRPr="00B76E80">
              <w:rPr>
                <w:rFonts w:ascii="Arial" w:hAnsi="Arial" w:cs="Arial"/>
                <w:sz w:val="14"/>
                <w:szCs w:val="14"/>
              </w:rPr>
              <w:t>ublishing data and preparing statistical reports</w:t>
            </w:r>
            <w:r w:rsidR="00637404" w:rsidRPr="00B76E80">
              <w:rPr>
                <w:rFonts w:ascii="Arial" w:hAnsi="Arial" w:cs="Arial"/>
                <w:sz w:val="14"/>
                <w:szCs w:val="14"/>
                <w:rtl/>
              </w:rPr>
              <w:t xml:space="preserve">                                        </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71.9</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80.0</w:t>
            </w:r>
          </w:p>
        </w:tc>
        <w:tc>
          <w:tcPr>
            <w:tcW w:w="4451" w:type="dxa"/>
            <w:tcBorders>
              <w:top w:val="nil"/>
              <w:left w:val="single" w:sz="4" w:space="0" w:color="auto"/>
              <w:bottom w:val="nil"/>
            </w:tcBorders>
          </w:tcPr>
          <w:p w:rsidR="00637404" w:rsidRPr="00B76E80" w:rsidRDefault="00FC7FE5" w:rsidP="008E628E">
            <w:pPr>
              <w:bidi w:val="0"/>
              <w:rPr>
                <w:rFonts w:ascii="Arial" w:hAnsi="Arial" w:cs="Arial"/>
                <w:sz w:val="14"/>
                <w:szCs w:val="14"/>
                <w:rtl/>
              </w:rPr>
            </w:pPr>
            <w:r>
              <w:rPr>
                <w:rFonts w:ascii="Arial" w:hAnsi="Arial" w:cs="Arial"/>
                <w:sz w:val="14"/>
                <w:szCs w:val="14"/>
              </w:rPr>
              <w:t>R</w:t>
            </w:r>
            <w:r w:rsidR="00637404" w:rsidRPr="00B76E80">
              <w:rPr>
                <w:rFonts w:ascii="Arial" w:hAnsi="Arial" w:cs="Arial"/>
                <w:sz w:val="14"/>
                <w:szCs w:val="14"/>
              </w:rPr>
              <w:t>eading and understand</w:t>
            </w:r>
            <w:r w:rsidR="00637404">
              <w:rPr>
                <w:rFonts w:ascii="Arial" w:hAnsi="Arial" w:cs="Arial"/>
                <w:sz w:val="14"/>
                <w:szCs w:val="14"/>
              </w:rPr>
              <w:t>ing</w:t>
            </w:r>
            <w:r w:rsidR="00637404" w:rsidRPr="00B76E80">
              <w:rPr>
                <w:rFonts w:ascii="Arial" w:hAnsi="Arial" w:cs="Arial"/>
                <w:sz w:val="14"/>
                <w:szCs w:val="14"/>
              </w:rPr>
              <w:t xml:space="preserve"> numbers and tables</w:t>
            </w:r>
            <w:r w:rsidR="00637404" w:rsidRPr="00B76E80">
              <w:rPr>
                <w:rFonts w:ascii="Arial" w:hAnsi="Arial" w:cs="Arial"/>
                <w:sz w:val="14"/>
                <w:szCs w:val="14"/>
                <w:rtl/>
              </w:rPr>
              <w:t xml:space="preserve">                                           </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84.4</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87.5</w:t>
            </w:r>
          </w:p>
        </w:tc>
        <w:tc>
          <w:tcPr>
            <w:tcW w:w="4451" w:type="dxa"/>
            <w:tcBorders>
              <w:top w:val="nil"/>
              <w:left w:val="single" w:sz="4" w:space="0" w:color="auto"/>
              <w:bottom w:val="nil"/>
            </w:tcBorders>
          </w:tcPr>
          <w:p w:rsidR="00637404" w:rsidRPr="00B76E80" w:rsidRDefault="00FC7FE5" w:rsidP="008E628E">
            <w:pPr>
              <w:bidi w:val="0"/>
              <w:rPr>
                <w:rFonts w:ascii="Arial" w:hAnsi="Arial" w:cs="Arial"/>
                <w:sz w:val="14"/>
                <w:szCs w:val="14"/>
                <w:rtl/>
              </w:rPr>
            </w:pPr>
            <w:r>
              <w:rPr>
                <w:rFonts w:ascii="Arial" w:hAnsi="Arial" w:cs="Arial"/>
                <w:sz w:val="14"/>
                <w:szCs w:val="14"/>
              </w:rPr>
              <w:t>M</w:t>
            </w:r>
            <w:r w:rsidR="00637404" w:rsidRPr="00B76E80">
              <w:rPr>
                <w:rFonts w:ascii="Arial" w:hAnsi="Arial" w:cs="Arial"/>
                <w:sz w:val="14"/>
                <w:szCs w:val="14"/>
              </w:rPr>
              <w:t>anag</w:t>
            </w:r>
            <w:r w:rsidR="00637404">
              <w:rPr>
                <w:rFonts w:ascii="Arial" w:hAnsi="Arial" w:cs="Arial"/>
                <w:sz w:val="14"/>
                <w:szCs w:val="14"/>
              </w:rPr>
              <w:t>ing administrative and central records</w:t>
            </w:r>
            <w:r w:rsidR="00637404" w:rsidRPr="00B76E80">
              <w:rPr>
                <w:rFonts w:ascii="Arial" w:hAnsi="Arial" w:cs="Arial"/>
                <w:sz w:val="14"/>
                <w:szCs w:val="14"/>
                <w:rtl/>
              </w:rPr>
              <w:t xml:space="preserve">               </w:t>
            </w:r>
            <w:r w:rsidR="00637404">
              <w:rPr>
                <w:rFonts w:ascii="Arial" w:hAnsi="Arial" w:cs="Arial"/>
                <w:sz w:val="14"/>
                <w:szCs w:val="14"/>
                <w:rtl/>
              </w:rPr>
              <w:t xml:space="preserve">                  </w:t>
            </w:r>
            <w:r w:rsidR="00637404" w:rsidRPr="00B76E80">
              <w:rPr>
                <w:rFonts w:ascii="Arial" w:hAnsi="Arial" w:cs="Arial"/>
                <w:sz w:val="14"/>
                <w:szCs w:val="14"/>
                <w:rtl/>
              </w:rPr>
              <w:t xml:space="preserve">  </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71.9</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75.0</w:t>
            </w:r>
          </w:p>
        </w:tc>
        <w:tc>
          <w:tcPr>
            <w:tcW w:w="4451" w:type="dxa"/>
            <w:tcBorders>
              <w:top w:val="nil"/>
              <w:left w:val="single" w:sz="4" w:space="0" w:color="auto"/>
              <w:bottom w:val="nil"/>
            </w:tcBorders>
          </w:tcPr>
          <w:p w:rsidR="00637404" w:rsidRPr="00B76E80" w:rsidRDefault="00FC7FE5" w:rsidP="008E628E">
            <w:pPr>
              <w:bidi w:val="0"/>
              <w:rPr>
                <w:rFonts w:ascii="Arial" w:hAnsi="Arial" w:cs="Arial"/>
                <w:sz w:val="14"/>
                <w:szCs w:val="14"/>
                <w:rtl/>
              </w:rPr>
            </w:pPr>
            <w:r>
              <w:rPr>
                <w:rFonts w:ascii="Arial" w:hAnsi="Arial" w:cs="Arial"/>
                <w:sz w:val="14"/>
                <w:szCs w:val="14"/>
              </w:rPr>
              <w:t>S</w:t>
            </w:r>
            <w:r w:rsidR="00637404" w:rsidRPr="00B76E80">
              <w:rPr>
                <w:rFonts w:ascii="Arial" w:hAnsi="Arial" w:cs="Arial"/>
                <w:sz w:val="14"/>
                <w:szCs w:val="14"/>
              </w:rPr>
              <w:t xml:space="preserve">ampling </w:t>
            </w:r>
            <w:r w:rsidR="00637404" w:rsidRPr="00B76E80">
              <w:rPr>
                <w:rFonts w:ascii="Arial" w:hAnsi="Arial" w:cs="Arial"/>
                <w:sz w:val="14"/>
                <w:szCs w:val="14"/>
                <w:rtl/>
              </w:rPr>
              <w:t xml:space="preserve">                                             </w:t>
            </w:r>
          </w:p>
        </w:tc>
      </w:tr>
      <w:tr w:rsidR="00637404" w:rsidTr="008E628E">
        <w:trPr>
          <w:trHeight w:val="312"/>
          <w:jc w:val="center"/>
        </w:trPr>
        <w:tc>
          <w:tcPr>
            <w:tcW w:w="862" w:type="dxa"/>
            <w:tcBorders>
              <w:top w:val="nil"/>
              <w:bottom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87.5</w:t>
            </w:r>
          </w:p>
        </w:tc>
        <w:tc>
          <w:tcPr>
            <w:tcW w:w="924" w:type="dxa"/>
            <w:tcBorders>
              <w:top w:val="nil"/>
              <w:left w:val="nil"/>
              <w:bottom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90.0</w:t>
            </w:r>
          </w:p>
        </w:tc>
        <w:tc>
          <w:tcPr>
            <w:tcW w:w="4451" w:type="dxa"/>
            <w:tcBorders>
              <w:top w:val="nil"/>
              <w:left w:val="single" w:sz="4" w:space="0" w:color="auto"/>
              <w:bottom w:val="nil"/>
            </w:tcBorders>
          </w:tcPr>
          <w:p w:rsidR="00637404" w:rsidRPr="00B76E80" w:rsidRDefault="00FC7FE5" w:rsidP="008E628E">
            <w:pPr>
              <w:bidi w:val="0"/>
              <w:rPr>
                <w:rFonts w:ascii="Arial" w:hAnsi="Arial" w:cs="Arial"/>
                <w:sz w:val="14"/>
                <w:szCs w:val="14"/>
                <w:rtl/>
              </w:rPr>
            </w:pPr>
            <w:r>
              <w:rPr>
                <w:rFonts w:ascii="Arial" w:hAnsi="Arial" w:cs="Arial"/>
                <w:sz w:val="14"/>
                <w:szCs w:val="14"/>
              </w:rPr>
              <w:t>D</w:t>
            </w:r>
            <w:r w:rsidR="00637404" w:rsidRPr="00B76E80">
              <w:rPr>
                <w:rFonts w:ascii="Arial" w:hAnsi="Arial" w:cs="Arial"/>
                <w:sz w:val="14"/>
                <w:szCs w:val="14"/>
              </w:rPr>
              <w:t xml:space="preserve">ata quality control </w:t>
            </w:r>
          </w:p>
        </w:tc>
      </w:tr>
      <w:tr w:rsidR="00637404" w:rsidTr="008E628E">
        <w:trPr>
          <w:trHeight w:val="312"/>
          <w:jc w:val="center"/>
        </w:trPr>
        <w:tc>
          <w:tcPr>
            <w:tcW w:w="862" w:type="dxa"/>
            <w:tcBorders>
              <w:top w:val="nil"/>
              <w:right w:val="nil"/>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71.9</w:t>
            </w:r>
          </w:p>
        </w:tc>
        <w:tc>
          <w:tcPr>
            <w:tcW w:w="924" w:type="dxa"/>
            <w:tcBorders>
              <w:top w:val="nil"/>
              <w:left w:val="nil"/>
              <w:right w:val="single" w:sz="4" w:space="0" w:color="auto"/>
            </w:tcBorders>
            <w:vAlign w:val="center"/>
          </w:tcPr>
          <w:p w:rsidR="00637404" w:rsidRPr="00B76E80" w:rsidRDefault="00637404" w:rsidP="008E628E">
            <w:pPr>
              <w:ind w:left="381" w:hanging="352"/>
              <w:jc w:val="center"/>
              <w:rPr>
                <w:rFonts w:ascii="Arial" w:hAnsi="Arial" w:cs="Arial"/>
                <w:sz w:val="14"/>
                <w:szCs w:val="14"/>
                <w:rtl/>
              </w:rPr>
            </w:pPr>
            <w:r w:rsidRPr="00B76E80">
              <w:rPr>
                <w:rFonts w:ascii="Arial" w:hAnsi="Arial" w:cs="Arial"/>
                <w:sz w:val="14"/>
                <w:szCs w:val="14"/>
                <w:rtl/>
              </w:rPr>
              <w:t>82.5</w:t>
            </w:r>
          </w:p>
        </w:tc>
        <w:tc>
          <w:tcPr>
            <w:tcW w:w="4451" w:type="dxa"/>
            <w:tcBorders>
              <w:top w:val="nil"/>
              <w:left w:val="single" w:sz="4" w:space="0" w:color="auto"/>
            </w:tcBorders>
          </w:tcPr>
          <w:p w:rsidR="00637404" w:rsidRPr="00B76E80" w:rsidRDefault="00FC7FE5" w:rsidP="007C3670">
            <w:pPr>
              <w:bidi w:val="0"/>
              <w:rPr>
                <w:rFonts w:ascii="Arial" w:hAnsi="Arial" w:cs="Arial"/>
                <w:sz w:val="14"/>
                <w:szCs w:val="14"/>
                <w:rtl/>
              </w:rPr>
            </w:pPr>
            <w:r>
              <w:rPr>
                <w:rFonts w:ascii="Arial" w:hAnsi="Arial" w:cs="Arial"/>
                <w:sz w:val="14"/>
                <w:szCs w:val="14"/>
              </w:rPr>
              <w:t>D</w:t>
            </w:r>
            <w:r w:rsidR="00637404" w:rsidRPr="00B76E80">
              <w:rPr>
                <w:rFonts w:ascii="Arial" w:hAnsi="Arial" w:cs="Arial"/>
                <w:sz w:val="14"/>
                <w:szCs w:val="14"/>
              </w:rPr>
              <w:t xml:space="preserve">ata collection, </w:t>
            </w:r>
            <w:r w:rsidR="00637404">
              <w:rPr>
                <w:rFonts w:ascii="Arial" w:hAnsi="Arial" w:cs="Arial"/>
                <w:sz w:val="14"/>
                <w:szCs w:val="14"/>
              </w:rPr>
              <w:t>e</w:t>
            </w:r>
            <w:r w:rsidR="00637404" w:rsidRPr="00B76E80">
              <w:rPr>
                <w:rFonts w:ascii="Arial" w:hAnsi="Arial" w:cs="Arial"/>
                <w:sz w:val="14"/>
                <w:szCs w:val="14"/>
              </w:rPr>
              <w:t>ntry</w:t>
            </w:r>
            <w:r w:rsidR="00637404" w:rsidRPr="00B76E80" w:rsidDel="00AA1C04">
              <w:rPr>
                <w:rFonts w:ascii="Arial" w:hAnsi="Arial" w:cs="Arial"/>
                <w:sz w:val="14"/>
                <w:szCs w:val="14"/>
              </w:rPr>
              <w:t xml:space="preserve"> </w:t>
            </w:r>
            <w:r w:rsidR="00637404" w:rsidRPr="00B76E80">
              <w:rPr>
                <w:rFonts w:ascii="Arial" w:hAnsi="Arial" w:cs="Arial"/>
                <w:sz w:val="14"/>
                <w:szCs w:val="14"/>
              </w:rPr>
              <w:t xml:space="preserve">processing </w:t>
            </w:r>
          </w:p>
        </w:tc>
      </w:tr>
    </w:tbl>
    <w:p w:rsidR="00637404" w:rsidRDefault="00637404" w:rsidP="00637404">
      <w:pPr>
        <w:tabs>
          <w:tab w:val="left" w:pos="9070"/>
        </w:tabs>
        <w:autoSpaceDE w:val="0"/>
        <w:autoSpaceDN w:val="0"/>
        <w:bidi w:val="0"/>
        <w:adjustRightInd w:val="0"/>
        <w:ind w:left="-1"/>
        <w:contextualSpacing/>
        <w:jc w:val="lowKashida"/>
        <w:rPr>
          <w:rFonts w:asciiTheme="majorBidi" w:hAnsiTheme="majorBidi" w:cstheme="majorBidi"/>
          <w:b/>
          <w:bCs/>
          <w:sz w:val="20"/>
          <w:szCs w:val="20"/>
        </w:rPr>
      </w:pPr>
    </w:p>
    <w:p w:rsidR="00637404" w:rsidRDefault="00637404" w:rsidP="00637404">
      <w:pPr>
        <w:tabs>
          <w:tab w:val="left" w:pos="9070"/>
        </w:tabs>
        <w:autoSpaceDE w:val="0"/>
        <w:autoSpaceDN w:val="0"/>
        <w:bidi w:val="0"/>
        <w:adjustRightInd w:val="0"/>
        <w:ind w:left="-1"/>
        <w:contextualSpacing/>
        <w:jc w:val="lowKashida"/>
        <w:rPr>
          <w:rFonts w:asciiTheme="majorBidi" w:hAnsiTheme="majorBidi" w:cstheme="majorBidi"/>
          <w:b/>
          <w:bCs/>
          <w:sz w:val="20"/>
          <w:szCs w:val="20"/>
        </w:rPr>
      </w:pPr>
    </w:p>
    <w:p w:rsidR="00637404" w:rsidRDefault="00637404" w:rsidP="00637404">
      <w:pPr>
        <w:tabs>
          <w:tab w:val="left" w:pos="9070"/>
        </w:tabs>
        <w:autoSpaceDE w:val="0"/>
        <w:autoSpaceDN w:val="0"/>
        <w:bidi w:val="0"/>
        <w:adjustRightInd w:val="0"/>
        <w:ind w:left="-1"/>
        <w:contextualSpacing/>
        <w:jc w:val="lowKashida"/>
        <w:rPr>
          <w:rFonts w:asciiTheme="majorBidi" w:hAnsiTheme="majorBidi" w:cstheme="majorBidi"/>
          <w:b/>
          <w:bCs/>
          <w:sz w:val="20"/>
          <w:szCs w:val="20"/>
        </w:rPr>
      </w:pPr>
    </w:p>
    <w:p w:rsidR="00637404" w:rsidRDefault="00637404" w:rsidP="00637404">
      <w:pPr>
        <w:tabs>
          <w:tab w:val="left" w:pos="9070"/>
        </w:tabs>
        <w:autoSpaceDE w:val="0"/>
        <w:autoSpaceDN w:val="0"/>
        <w:bidi w:val="0"/>
        <w:adjustRightInd w:val="0"/>
        <w:ind w:left="-1"/>
        <w:contextualSpacing/>
        <w:jc w:val="lowKashida"/>
        <w:rPr>
          <w:rFonts w:asciiTheme="majorBidi" w:hAnsiTheme="majorBidi" w:cstheme="majorBidi"/>
          <w:b/>
          <w:bCs/>
          <w:sz w:val="20"/>
          <w:szCs w:val="20"/>
          <w:rtl/>
        </w:rPr>
      </w:pPr>
    </w:p>
    <w:p w:rsidR="007C3670" w:rsidRDefault="007C3670" w:rsidP="007C3670">
      <w:pPr>
        <w:tabs>
          <w:tab w:val="left" w:pos="9070"/>
        </w:tabs>
        <w:autoSpaceDE w:val="0"/>
        <w:autoSpaceDN w:val="0"/>
        <w:bidi w:val="0"/>
        <w:adjustRightInd w:val="0"/>
        <w:ind w:left="-1"/>
        <w:contextualSpacing/>
        <w:jc w:val="lowKashida"/>
        <w:rPr>
          <w:rFonts w:asciiTheme="majorBidi" w:hAnsiTheme="majorBidi" w:cstheme="majorBidi"/>
          <w:b/>
          <w:bCs/>
          <w:sz w:val="20"/>
          <w:szCs w:val="20"/>
        </w:rPr>
      </w:pPr>
    </w:p>
    <w:p w:rsidR="00637404" w:rsidRDefault="00637404" w:rsidP="00637404">
      <w:pPr>
        <w:tabs>
          <w:tab w:val="left" w:pos="9070"/>
        </w:tabs>
        <w:autoSpaceDE w:val="0"/>
        <w:autoSpaceDN w:val="0"/>
        <w:bidi w:val="0"/>
        <w:adjustRightInd w:val="0"/>
        <w:ind w:left="-1"/>
        <w:contextualSpacing/>
        <w:jc w:val="lowKashida"/>
        <w:rPr>
          <w:rFonts w:asciiTheme="majorBidi" w:hAnsiTheme="majorBidi" w:cstheme="majorBidi"/>
          <w:b/>
          <w:bCs/>
          <w:sz w:val="20"/>
          <w:szCs w:val="20"/>
        </w:rPr>
      </w:pPr>
    </w:p>
    <w:p w:rsidR="00637404" w:rsidRDefault="00637404" w:rsidP="00637404">
      <w:pPr>
        <w:tabs>
          <w:tab w:val="left" w:pos="9070"/>
        </w:tabs>
        <w:autoSpaceDE w:val="0"/>
        <w:autoSpaceDN w:val="0"/>
        <w:bidi w:val="0"/>
        <w:adjustRightInd w:val="0"/>
        <w:ind w:left="-1"/>
        <w:contextualSpacing/>
        <w:jc w:val="lowKashida"/>
        <w:rPr>
          <w:rFonts w:asciiTheme="majorBidi" w:hAnsiTheme="majorBidi" w:cstheme="majorBidi"/>
          <w:b/>
          <w:bCs/>
          <w:sz w:val="20"/>
          <w:szCs w:val="20"/>
        </w:rPr>
      </w:pPr>
    </w:p>
    <w:p w:rsidR="00637404" w:rsidRDefault="00637404" w:rsidP="00637404">
      <w:pPr>
        <w:tabs>
          <w:tab w:val="left" w:pos="9070"/>
        </w:tabs>
        <w:autoSpaceDE w:val="0"/>
        <w:autoSpaceDN w:val="0"/>
        <w:bidi w:val="0"/>
        <w:adjustRightInd w:val="0"/>
        <w:ind w:left="-1"/>
        <w:contextualSpacing/>
        <w:jc w:val="lowKashida"/>
        <w:rPr>
          <w:rFonts w:asciiTheme="majorBidi" w:hAnsiTheme="majorBidi" w:cstheme="majorBidi"/>
          <w:b/>
          <w:bCs/>
          <w:sz w:val="20"/>
          <w:szCs w:val="20"/>
        </w:rPr>
      </w:pPr>
    </w:p>
    <w:p w:rsidR="00637404" w:rsidRDefault="00637404" w:rsidP="00637404">
      <w:pPr>
        <w:tabs>
          <w:tab w:val="left" w:pos="9070"/>
        </w:tabs>
        <w:autoSpaceDE w:val="0"/>
        <w:autoSpaceDN w:val="0"/>
        <w:bidi w:val="0"/>
        <w:adjustRightInd w:val="0"/>
        <w:ind w:left="-1"/>
        <w:contextualSpacing/>
        <w:jc w:val="lowKashida"/>
        <w:rPr>
          <w:rFonts w:asciiTheme="majorBidi" w:hAnsiTheme="majorBidi" w:cstheme="majorBidi"/>
          <w:b/>
          <w:bCs/>
          <w:sz w:val="20"/>
          <w:szCs w:val="20"/>
        </w:rPr>
      </w:pPr>
    </w:p>
    <w:p w:rsidR="00637404" w:rsidRPr="00A91390" w:rsidRDefault="00637404" w:rsidP="001A4571">
      <w:pPr>
        <w:tabs>
          <w:tab w:val="left" w:pos="9070"/>
        </w:tabs>
        <w:autoSpaceDE w:val="0"/>
        <w:autoSpaceDN w:val="0"/>
        <w:bidi w:val="0"/>
        <w:adjustRightInd w:val="0"/>
        <w:ind w:left="-1"/>
        <w:contextualSpacing/>
        <w:jc w:val="lowKashida"/>
        <w:rPr>
          <w:rFonts w:asciiTheme="majorBidi" w:hAnsiTheme="majorBidi" w:cstheme="majorBidi"/>
          <w:b/>
          <w:bCs/>
          <w:sz w:val="20"/>
          <w:szCs w:val="20"/>
        </w:rPr>
      </w:pPr>
      <w:r>
        <w:rPr>
          <w:rFonts w:asciiTheme="majorBidi" w:hAnsiTheme="majorBidi" w:cstheme="majorBidi"/>
          <w:b/>
          <w:bCs/>
          <w:sz w:val="20"/>
          <w:szCs w:val="20"/>
        </w:rPr>
        <w:lastRenderedPageBreak/>
        <w:t xml:space="preserve">1.2 </w:t>
      </w:r>
      <w:r w:rsidR="001A4571" w:rsidRPr="001A4571">
        <w:rPr>
          <w:rFonts w:ascii="Arial" w:hAnsi="Arial" w:cs="Arial"/>
          <w:b/>
          <w:bCs/>
          <w:color w:val="0D0D0D" w:themeColor="text1" w:themeTint="F2"/>
          <w:sz w:val="18"/>
          <w:szCs w:val="18"/>
        </w:rPr>
        <w:t>Survey on measuring the utilization of statistics in policy making   in</w:t>
      </w:r>
      <w:r w:rsidR="001A4571">
        <w:rPr>
          <w:rFonts w:ascii="Arial" w:hAnsi="Arial" w:cs="Arial"/>
          <w:b/>
          <w:bCs/>
          <w:color w:val="0D0D0D" w:themeColor="text1" w:themeTint="F2"/>
          <w:sz w:val="18"/>
          <w:szCs w:val="18"/>
        </w:rPr>
        <w:t xml:space="preserve"> the</w:t>
      </w:r>
      <w:r w:rsidR="001A4571" w:rsidRPr="001A4571">
        <w:rPr>
          <w:rFonts w:ascii="Arial" w:hAnsi="Arial" w:cs="Arial"/>
          <w:b/>
          <w:bCs/>
          <w:color w:val="0D0D0D" w:themeColor="text1" w:themeTint="F2"/>
          <w:sz w:val="18"/>
          <w:szCs w:val="18"/>
        </w:rPr>
        <w:t xml:space="preserve"> private sector, 2019</w:t>
      </w:r>
    </w:p>
    <w:p w:rsidR="00637404" w:rsidRDefault="00637404" w:rsidP="008E0F07">
      <w:pPr>
        <w:tabs>
          <w:tab w:val="left" w:pos="9070"/>
        </w:tabs>
        <w:autoSpaceDE w:val="0"/>
        <w:autoSpaceDN w:val="0"/>
        <w:bidi w:val="0"/>
        <w:adjustRightInd w:val="0"/>
        <w:jc w:val="both"/>
        <w:rPr>
          <w:rFonts w:asciiTheme="majorBidi" w:hAnsiTheme="majorBidi" w:cstheme="majorBidi"/>
          <w:sz w:val="20"/>
          <w:szCs w:val="20"/>
        </w:rPr>
      </w:pPr>
      <w:r w:rsidRPr="003B3BDC">
        <w:rPr>
          <w:rFonts w:asciiTheme="majorBidi" w:hAnsiTheme="majorBidi" w:cstheme="majorBidi"/>
          <w:sz w:val="20"/>
          <w:szCs w:val="20"/>
        </w:rPr>
        <w:t>The percentage of</w:t>
      </w:r>
      <w:r w:rsidR="00612A9E">
        <w:rPr>
          <w:rFonts w:asciiTheme="majorBidi" w:hAnsiTheme="majorBidi" w:cstheme="majorBidi"/>
          <w:sz w:val="20"/>
          <w:szCs w:val="20"/>
        </w:rPr>
        <w:t xml:space="preserve"> the</w:t>
      </w:r>
      <w:r w:rsidRPr="003B3BDC">
        <w:rPr>
          <w:rFonts w:asciiTheme="majorBidi" w:hAnsiTheme="majorBidi" w:cstheme="majorBidi"/>
          <w:sz w:val="20"/>
          <w:szCs w:val="20"/>
        </w:rPr>
        <w:t xml:space="preserve"> </w:t>
      </w:r>
      <w:r>
        <w:rPr>
          <w:rFonts w:asciiTheme="majorBidi" w:hAnsiTheme="majorBidi" w:cstheme="majorBidi"/>
          <w:sz w:val="20"/>
          <w:szCs w:val="20"/>
        </w:rPr>
        <w:t>p</w:t>
      </w:r>
      <w:r w:rsidRPr="003B3BDC">
        <w:rPr>
          <w:rFonts w:asciiTheme="majorBidi" w:hAnsiTheme="majorBidi" w:cstheme="majorBidi"/>
          <w:sz w:val="20"/>
          <w:szCs w:val="20"/>
        </w:rPr>
        <w:t xml:space="preserve">rivate institutions that utilize </w:t>
      </w:r>
      <w:r w:rsidR="00612A9E" w:rsidRPr="00612A9E">
        <w:rPr>
          <w:rFonts w:asciiTheme="majorBidi" w:hAnsiTheme="majorBidi" w:cstheme="majorBidi"/>
          <w:sz w:val="20"/>
          <w:szCs w:val="20"/>
        </w:rPr>
        <w:t>Statistical data</w:t>
      </w:r>
      <w:r w:rsidR="00DE3D9E">
        <w:rPr>
          <w:rFonts w:asciiTheme="majorBidi" w:hAnsiTheme="majorBidi" w:cstheme="majorBidi" w:hint="cs"/>
          <w:sz w:val="20"/>
          <w:szCs w:val="20"/>
          <w:rtl/>
        </w:rPr>
        <w:t xml:space="preserve"> </w:t>
      </w:r>
      <w:r w:rsidR="00DE3D9E">
        <w:rPr>
          <w:rFonts w:asciiTheme="majorBidi" w:hAnsiTheme="majorBidi" w:cstheme="majorBidi"/>
          <w:sz w:val="20"/>
          <w:szCs w:val="20"/>
        </w:rPr>
        <w:t>in</w:t>
      </w:r>
      <w:r w:rsidR="00C81B83">
        <w:rPr>
          <w:rFonts w:asciiTheme="majorBidi" w:hAnsiTheme="majorBidi" w:cstheme="majorBidi"/>
          <w:sz w:val="20"/>
          <w:szCs w:val="20"/>
        </w:rPr>
        <w:t xml:space="preserve"> </w:t>
      </w:r>
      <w:r w:rsidR="00DE3D9E" w:rsidRPr="00DE3D9E">
        <w:rPr>
          <w:rFonts w:asciiTheme="majorBidi" w:hAnsiTheme="majorBidi" w:cstheme="majorBidi"/>
          <w:sz w:val="20"/>
          <w:szCs w:val="20"/>
        </w:rPr>
        <w:t>decision making</w:t>
      </w:r>
      <w:r w:rsidR="00DE3D9E" w:rsidRPr="00BA054F">
        <w:rPr>
          <w:rFonts w:ascii="Arial" w:hAnsi="Arial" w:cs="Arial"/>
          <w:b/>
          <w:bCs/>
          <w:color w:val="0D0D0D" w:themeColor="text1" w:themeTint="F2"/>
          <w:sz w:val="18"/>
          <w:szCs w:val="18"/>
        </w:rPr>
        <w:t xml:space="preserve"> </w:t>
      </w:r>
      <w:r w:rsidRPr="003B3BDC">
        <w:rPr>
          <w:rFonts w:asciiTheme="majorBidi" w:hAnsiTheme="majorBidi" w:cstheme="majorBidi"/>
          <w:sz w:val="20"/>
          <w:szCs w:val="20"/>
        </w:rPr>
        <w:t>and set plans has increased from</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21% in the year 2014 to</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w:t>
      </w:r>
      <w:r w:rsidR="008E0F07">
        <w:rPr>
          <w:rFonts w:asciiTheme="majorBidi" w:hAnsiTheme="majorBidi" w:cstheme="majorBidi"/>
          <w:sz w:val="20"/>
          <w:szCs w:val="20"/>
        </w:rPr>
        <w:t>42</w:t>
      </w:r>
      <w:r w:rsidRPr="003B3BDC">
        <w:rPr>
          <w:rFonts w:asciiTheme="majorBidi" w:hAnsiTheme="majorBidi" w:cstheme="majorBidi"/>
          <w:sz w:val="20"/>
          <w:szCs w:val="20"/>
        </w:rPr>
        <w:t xml:space="preserve">% in the year </w:t>
      </w:r>
      <w:r w:rsidR="000E7791">
        <w:rPr>
          <w:rFonts w:asciiTheme="majorBidi" w:hAnsiTheme="majorBidi" w:cstheme="majorBidi"/>
          <w:sz w:val="20"/>
          <w:szCs w:val="20"/>
        </w:rPr>
        <w:t>201</w:t>
      </w:r>
      <w:r w:rsidR="002E6E24">
        <w:rPr>
          <w:rFonts w:asciiTheme="majorBidi" w:hAnsiTheme="majorBidi" w:cstheme="majorBidi" w:hint="cs"/>
          <w:sz w:val="20"/>
          <w:szCs w:val="20"/>
          <w:rtl/>
        </w:rPr>
        <w:t>8</w:t>
      </w:r>
      <w:r w:rsidRPr="003B3BDC">
        <w:rPr>
          <w:rFonts w:asciiTheme="majorBidi" w:hAnsiTheme="majorBidi" w:cstheme="majorBidi"/>
          <w:sz w:val="20"/>
          <w:szCs w:val="20"/>
        </w:rPr>
        <w:t>.</w:t>
      </w:r>
    </w:p>
    <w:p w:rsidR="00637404" w:rsidRDefault="00637404" w:rsidP="00637404">
      <w:pPr>
        <w:tabs>
          <w:tab w:val="left" w:pos="9070"/>
        </w:tabs>
        <w:autoSpaceDE w:val="0"/>
        <w:autoSpaceDN w:val="0"/>
        <w:bidi w:val="0"/>
        <w:adjustRightInd w:val="0"/>
        <w:ind w:left="140"/>
        <w:jc w:val="lowKashida"/>
        <w:rPr>
          <w:rFonts w:asciiTheme="majorBidi" w:hAnsiTheme="majorBidi" w:cstheme="majorBidi"/>
          <w:sz w:val="20"/>
          <w:szCs w:val="20"/>
        </w:rPr>
      </w:pPr>
    </w:p>
    <w:p w:rsidR="00637404" w:rsidRPr="00BA054F" w:rsidRDefault="00637404" w:rsidP="00F25AEC">
      <w:pPr>
        <w:ind w:firstLine="28"/>
        <w:jc w:val="center"/>
        <w:rPr>
          <w:rFonts w:ascii="Arial" w:hAnsi="Arial" w:cs="Arial"/>
          <w:b/>
          <w:bCs/>
          <w:color w:val="0D0D0D" w:themeColor="text1" w:themeTint="F2"/>
          <w:sz w:val="18"/>
          <w:szCs w:val="18"/>
          <w:rtl/>
        </w:rPr>
      </w:pPr>
      <w:r w:rsidRPr="00BA054F">
        <w:rPr>
          <w:rFonts w:ascii="Arial" w:hAnsi="Arial" w:cs="Arial"/>
          <w:b/>
          <w:bCs/>
          <w:color w:val="0D0D0D" w:themeColor="text1" w:themeTint="F2"/>
          <w:sz w:val="18"/>
          <w:szCs w:val="18"/>
        </w:rPr>
        <w:t>Percentage of institutions in</w:t>
      </w:r>
      <w:r w:rsidR="00612A9E">
        <w:rPr>
          <w:rFonts w:ascii="Arial" w:hAnsi="Arial" w:cs="Arial"/>
          <w:b/>
          <w:bCs/>
          <w:color w:val="0D0D0D" w:themeColor="text1" w:themeTint="F2"/>
          <w:sz w:val="18"/>
          <w:szCs w:val="18"/>
        </w:rPr>
        <w:t xml:space="preserve"> the</w:t>
      </w:r>
      <w:r w:rsidRPr="00BA054F">
        <w:rPr>
          <w:rFonts w:ascii="Arial" w:hAnsi="Arial" w:cs="Arial"/>
          <w:b/>
          <w:bCs/>
          <w:color w:val="0D0D0D" w:themeColor="text1" w:themeTint="F2"/>
          <w:sz w:val="18"/>
          <w:szCs w:val="18"/>
        </w:rPr>
        <w:t xml:space="preserve"> private sector that use </w:t>
      </w:r>
      <w:r w:rsidR="00F25AEC" w:rsidRPr="00F25AEC">
        <w:rPr>
          <w:rFonts w:ascii="Arial" w:hAnsi="Arial" w:cs="Arial"/>
          <w:b/>
          <w:bCs/>
          <w:color w:val="0D0D0D" w:themeColor="text1" w:themeTint="F2"/>
          <w:sz w:val="18"/>
          <w:szCs w:val="18"/>
        </w:rPr>
        <w:t>Statistical data</w:t>
      </w:r>
      <w:r w:rsidRPr="00BA054F">
        <w:rPr>
          <w:rFonts w:ascii="Arial" w:hAnsi="Arial" w:cs="Arial"/>
          <w:b/>
          <w:bCs/>
          <w:color w:val="0D0D0D" w:themeColor="text1" w:themeTint="F2"/>
          <w:sz w:val="18"/>
          <w:szCs w:val="18"/>
        </w:rPr>
        <w:t xml:space="preserve"> in </w:t>
      </w:r>
      <w:r>
        <w:rPr>
          <w:rFonts w:ascii="Arial" w:hAnsi="Arial" w:cs="Arial"/>
          <w:b/>
          <w:bCs/>
          <w:color w:val="0D0D0D" w:themeColor="text1" w:themeTint="F2"/>
          <w:sz w:val="18"/>
          <w:szCs w:val="18"/>
        </w:rPr>
        <w:t>p</w:t>
      </w:r>
      <w:r w:rsidR="00171DE0">
        <w:rPr>
          <w:rFonts w:ascii="Arial" w:hAnsi="Arial" w:cs="Arial"/>
          <w:b/>
          <w:bCs/>
          <w:color w:val="0D0D0D" w:themeColor="text1" w:themeTint="F2"/>
          <w:sz w:val="18"/>
          <w:szCs w:val="18"/>
        </w:rPr>
        <w:t>l</w:t>
      </w:r>
      <w:r>
        <w:rPr>
          <w:rFonts w:ascii="Arial" w:hAnsi="Arial" w:cs="Arial"/>
          <w:b/>
          <w:bCs/>
          <w:color w:val="0D0D0D" w:themeColor="text1" w:themeTint="F2"/>
          <w:sz w:val="18"/>
          <w:szCs w:val="18"/>
        </w:rPr>
        <w:t>anning</w:t>
      </w:r>
      <w:r w:rsidRPr="00BA054F">
        <w:rPr>
          <w:rFonts w:ascii="Arial" w:hAnsi="Arial" w:cs="Arial"/>
          <w:b/>
          <w:bCs/>
          <w:color w:val="0D0D0D" w:themeColor="text1" w:themeTint="F2"/>
          <w:sz w:val="18"/>
          <w:szCs w:val="18"/>
        </w:rPr>
        <w:t xml:space="preserve"> and decision </w:t>
      </w:r>
      <w:r w:rsidR="004049C4" w:rsidRPr="00BA054F">
        <w:rPr>
          <w:rFonts w:ascii="Arial" w:hAnsi="Arial" w:cs="Arial"/>
          <w:b/>
          <w:bCs/>
          <w:color w:val="0D0D0D" w:themeColor="text1" w:themeTint="F2"/>
          <w:sz w:val="18"/>
          <w:szCs w:val="18"/>
        </w:rPr>
        <w:t>making by</w:t>
      </w:r>
      <w:r w:rsidRPr="00BA054F">
        <w:rPr>
          <w:rFonts w:ascii="Arial" w:hAnsi="Arial" w:cs="Arial"/>
          <w:b/>
          <w:bCs/>
          <w:color w:val="0D0D0D" w:themeColor="text1" w:themeTint="F2"/>
          <w:sz w:val="18"/>
          <w:szCs w:val="18"/>
        </w:rPr>
        <w:t xml:space="preserve"> region,</w:t>
      </w:r>
      <w:r>
        <w:rPr>
          <w:rFonts w:ascii="Arial" w:hAnsi="Arial" w:cs="Arial"/>
          <w:b/>
          <w:bCs/>
          <w:color w:val="0D0D0D" w:themeColor="text1" w:themeTint="F2"/>
          <w:sz w:val="18"/>
          <w:szCs w:val="18"/>
        </w:rPr>
        <w:t xml:space="preserve"> for </w:t>
      </w:r>
      <w:r w:rsidRPr="00BA054F">
        <w:rPr>
          <w:rFonts w:ascii="Arial" w:hAnsi="Arial" w:cs="Arial"/>
          <w:b/>
          <w:bCs/>
          <w:color w:val="0D0D0D" w:themeColor="text1" w:themeTint="F2"/>
          <w:sz w:val="18"/>
          <w:szCs w:val="18"/>
        </w:rPr>
        <w:t>selected years</w:t>
      </w:r>
    </w:p>
    <w:tbl>
      <w:tblPr>
        <w:tblStyle w:val="TableGrid"/>
        <w:tblW w:w="0" w:type="auto"/>
        <w:jc w:val="center"/>
        <w:tblInd w:w="208" w:type="dxa"/>
        <w:tblLook w:val="04A0" w:firstRow="1" w:lastRow="0" w:firstColumn="1" w:lastColumn="0" w:noHBand="0" w:noVBand="1"/>
      </w:tblPr>
      <w:tblGrid>
        <w:gridCol w:w="6016"/>
      </w:tblGrid>
      <w:tr w:rsidR="00637404" w:rsidTr="008E628E">
        <w:trPr>
          <w:jc w:val="center"/>
        </w:trPr>
        <w:tc>
          <w:tcPr>
            <w:tcW w:w="5928" w:type="dxa"/>
            <w:vAlign w:val="center"/>
          </w:tcPr>
          <w:p w:rsidR="00637404" w:rsidRDefault="00637404" w:rsidP="008E628E">
            <w:pPr>
              <w:tabs>
                <w:tab w:val="left" w:pos="9070"/>
              </w:tabs>
              <w:autoSpaceDE w:val="0"/>
              <w:autoSpaceDN w:val="0"/>
              <w:bidi w:val="0"/>
              <w:adjustRightInd w:val="0"/>
              <w:jc w:val="center"/>
              <w:rPr>
                <w:rFonts w:asciiTheme="majorBidi" w:hAnsiTheme="majorBidi" w:cstheme="majorBidi"/>
                <w:sz w:val="20"/>
                <w:szCs w:val="20"/>
              </w:rPr>
            </w:pPr>
            <w:r w:rsidRPr="00B34072">
              <w:rPr>
                <w:rFonts w:asciiTheme="majorBidi" w:hAnsiTheme="majorBidi" w:cstheme="majorBidi"/>
                <w:noProof/>
                <w:sz w:val="20"/>
                <w:szCs w:val="20"/>
                <w:lang w:eastAsia="en-US"/>
              </w:rPr>
              <w:drawing>
                <wp:inline distT="0" distB="0" distL="0" distR="0">
                  <wp:extent cx="3683358" cy="2034862"/>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rsidR="00637404" w:rsidRDefault="00637404" w:rsidP="00637404">
      <w:pPr>
        <w:tabs>
          <w:tab w:val="left" w:pos="9070"/>
        </w:tabs>
        <w:autoSpaceDE w:val="0"/>
        <w:autoSpaceDN w:val="0"/>
        <w:bidi w:val="0"/>
        <w:adjustRightInd w:val="0"/>
        <w:ind w:left="140"/>
        <w:jc w:val="lowKashida"/>
        <w:rPr>
          <w:rFonts w:asciiTheme="majorBidi" w:hAnsiTheme="majorBidi" w:cstheme="majorBidi"/>
          <w:sz w:val="20"/>
          <w:szCs w:val="20"/>
        </w:rPr>
      </w:pPr>
    </w:p>
    <w:p w:rsidR="00637404" w:rsidRPr="00BA054F" w:rsidRDefault="00637404" w:rsidP="008E0F07">
      <w:pPr>
        <w:tabs>
          <w:tab w:val="left" w:pos="9070"/>
        </w:tabs>
        <w:autoSpaceDE w:val="0"/>
        <w:autoSpaceDN w:val="0"/>
        <w:bidi w:val="0"/>
        <w:adjustRightInd w:val="0"/>
        <w:jc w:val="lowKashida"/>
        <w:rPr>
          <w:sz w:val="20"/>
          <w:szCs w:val="20"/>
        </w:rPr>
      </w:pPr>
      <w:r w:rsidRPr="00BA054F">
        <w:rPr>
          <w:sz w:val="20"/>
          <w:szCs w:val="20"/>
        </w:rPr>
        <w:t xml:space="preserve">The results revealed that the highest percentage of the private institutions </w:t>
      </w:r>
      <w:r>
        <w:rPr>
          <w:sz w:val="20"/>
          <w:szCs w:val="20"/>
        </w:rPr>
        <w:t xml:space="preserve">that </w:t>
      </w:r>
      <w:r w:rsidRPr="00BA054F">
        <w:rPr>
          <w:sz w:val="20"/>
          <w:szCs w:val="20"/>
        </w:rPr>
        <w:t xml:space="preserve">use </w:t>
      </w:r>
      <w:r w:rsidR="00C81B83">
        <w:rPr>
          <w:rFonts w:asciiTheme="majorBidi" w:hAnsiTheme="majorBidi" w:cstheme="majorBidi"/>
          <w:sz w:val="20"/>
          <w:szCs w:val="20"/>
        </w:rPr>
        <w:t>s</w:t>
      </w:r>
      <w:r w:rsidR="00612A9E" w:rsidRPr="00612A9E">
        <w:rPr>
          <w:rFonts w:asciiTheme="majorBidi" w:hAnsiTheme="majorBidi" w:cstheme="majorBidi"/>
          <w:sz w:val="20"/>
          <w:szCs w:val="20"/>
        </w:rPr>
        <w:t>tatistical data</w:t>
      </w:r>
      <w:r w:rsidR="00612A9E">
        <w:rPr>
          <w:rFonts w:asciiTheme="majorBidi" w:hAnsiTheme="majorBidi" w:cstheme="majorBidi" w:hint="cs"/>
          <w:sz w:val="20"/>
          <w:szCs w:val="20"/>
          <w:rtl/>
        </w:rPr>
        <w:t xml:space="preserve"> </w:t>
      </w:r>
      <w:r w:rsidRPr="00BA054F">
        <w:rPr>
          <w:sz w:val="20"/>
          <w:szCs w:val="20"/>
        </w:rPr>
        <w:t xml:space="preserve">in </w:t>
      </w:r>
      <w:r w:rsidR="002E6E24">
        <w:rPr>
          <w:rFonts w:hint="cs"/>
          <w:sz w:val="20"/>
          <w:szCs w:val="20"/>
          <w:rtl/>
        </w:rPr>
        <w:t>2018</w:t>
      </w:r>
      <w:r w:rsidRPr="00BA054F">
        <w:rPr>
          <w:sz w:val="20"/>
          <w:szCs w:val="20"/>
        </w:rPr>
        <w:t xml:space="preserve"> was for the </w:t>
      </w:r>
      <w:r w:rsidR="00C64696">
        <w:rPr>
          <w:sz w:val="20"/>
          <w:szCs w:val="20"/>
        </w:rPr>
        <w:t>institutions working in</w:t>
      </w:r>
      <w:r w:rsidRPr="00BA054F">
        <w:rPr>
          <w:sz w:val="20"/>
          <w:szCs w:val="20"/>
        </w:rPr>
        <w:t xml:space="preserve"> </w:t>
      </w:r>
      <w:r w:rsidR="00C64696">
        <w:rPr>
          <w:sz w:val="20"/>
          <w:szCs w:val="20"/>
        </w:rPr>
        <w:t>the</w:t>
      </w:r>
      <w:r w:rsidRPr="00BA054F">
        <w:rPr>
          <w:sz w:val="20"/>
          <w:szCs w:val="20"/>
        </w:rPr>
        <w:t xml:space="preserve"> </w:t>
      </w:r>
      <w:r>
        <w:rPr>
          <w:sz w:val="20"/>
          <w:szCs w:val="20"/>
        </w:rPr>
        <w:t>F</w:t>
      </w:r>
      <w:r w:rsidRPr="00BA054F">
        <w:rPr>
          <w:sz w:val="20"/>
          <w:szCs w:val="20"/>
        </w:rPr>
        <w:t xml:space="preserve">inancial and </w:t>
      </w:r>
      <w:r>
        <w:rPr>
          <w:sz w:val="20"/>
          <w:szCs w:val="20"/>
        </w:rPr>
        <w:t>I</w:t>
      </w:r>
      <w:r w:rsidRPr="00BA054F">
        <w:rPr>
          <w:sz w:val="20"/>
          <w:szCs w:val="20"/>
        </w:rPr>
        <w:t>nsurance</w:t>
      </w:r>
      <w:r w:rsidR="00171DE0">
        <w:rPr>
          <w:sz w:val="20"/>
          <w:szCs w:val="20"/>
        </w:rPr>
        <w:t xml:space="preserve"> activities</w:t>
      </w:r>
      <w:r>
        <w:rPr>
          <w:sz w:val="20"/>
          <w:szCs w:val="20"/>
        </w:rPr>
        <w:t xml:space="preserve"> </w:t>
      </w:r>
      <w:r w:rsidRPr="00BA054F">
        <w:rPr>
          <w:sz w:val="20"/>
          <w:szCs w:val="20"/>
        </w:rPr>
        <w:t>at</w:t>
      </w:r>
      <w:r w:rsidR="008E0F07">
        <w:rPr>
          <w:sz w:val="20"/>
          <w:szCs w:val="20"/>
        </w:rPr>
        <w:t xml:space="preserve"> </w:t>
      </w:r>
      <w:r w:rsidR="008E0F07" w:rsidRPr="00956BD1">
        <w:rPr>
          <w:rFonts w:asciiTheme="majorBidi" w:hAnsiTheme="majorBidi" w:cstheme="majorBidi"/>
          <w:sz w:val="20"/>
          <w:szCs w:val="20"/>
        </w:rPr>
        <w:t>around</w:t>
      </w:r>
      <w:r w:rsidRPr="00BA054F">
        <w:rPr>
          <w:sz w:val="20"/>
          <w:szCs w:val="20"/>
        </w:rPr>
        <w:t xml:space="preserve"> </w:t>
      </w:r>
      <w:r w:rsidR="008E0F07">
        <w:rPr>
          <w:sz w:val="20"/>
          <w:szCs w:val="20"/>
        </w:rPr>
        <w:t>67</w:t>
      </w:r>
      <w:r w:rsidRPr="00BA054F">
        <w:rPr>
          <w:sz w:val="20"/>
          <w:szCs w:val="20"/>
        </w:rPr>
        <w:t>%, followed by</w:t>
      </w:r>
      <w:r>
        <w:rPr>
          <w:sz w:val="20"/>
          <w:szCs w:val="20"/>
        </w:rPr>
        <w:t xml:space="preserve"> </w:t>
      </w:r>
      <w:r w:rsidRPr="0018197E">
        <w:rPr>
          <w:sz w:val="20"/>
          <w:szCs w:val="20"/>
        </w:rPr>
        <w:t xml:space="preserve">Information &amp; Communications </w:t>
      </w:r>
      <w:r w:rsidRPr="00BA054F">
        <w:rPr>
          <w:sz w:val="20"/>
          <w:szCs w:val="20"/>
        </w:rPr>
        <w:t>at a percentage of 60%.</w:t>
      </w:r>
    </w:p>
    <w:p w:rsidR="00637404" w:rsidRDefault="00637404" w:rsidP="00637404">
      <w:pPr>
        <w:tabs>
          <w:tab w:val="left" w:pos="9070"/>
        </w:tabs>
        <w:autoSpaceDE w:val="0"/>
        <w:autoSpaceDN w:val="0"/>
        <w:bidi w:val="0"/>
        <w:adjustRightInd w:val="0"/>
        <w:ind w:left="140"/>
        <w:jc w:val="lowKashida"/>
        <w:rPr>
          <w:rFonts w:asciiTheme="majorBidi" w:hAnsiTheme="majorBidi" w:cstheme="majorBidi"/>
          <w:sz w:val="20"/>
          <w:szCs w:val="20"/>
        </w:rPr>
      </w:pPr>
    </w:p>
    <w:p w:rsidR="00637404" w:rsidRDefault="00637404" w:rsidP="00637404">
      <w:pPr>
        <w:bidi w:val="0"/>
        <w:rPr>
          <w:rFonts w:ascii="Arial" w:hAnsi="Arial" w:cs="Arial"/>
          <w:b/>
          <w:bCs/>
          <w:color w:val="0D0D0D" w:themeColor="text1" w:themeTint="F2"/>
          <w:sz w:val="18"/>
          <w:szCs w:val="18"/>
        </w:rPr>
      </w:pPr>
      <w:r>
        <w:rPr>
          <w:rFonts w:ascii="Arial" w:hAnsi="Arial" w:cs="Arial"/>
          <w:b/>
          <w:bCs/>
          <w:color w:val="0D0D0D" w:themeColor="text1" w:themeTint="F2"/>
          <w:sz w:val="18"/>
          <w:szCs w:val="18"/>
        </w:rPr>
        <w:br w:type="page"/>
      </w:r>
    </w:p>
    <w:p w:rsidR="00637404" w:rsidRDefault="00637404" w:rsidP="00A32F76">
      <w:pPr>
        <w:bidi w:val="0"/>
        <w:ind w:right="28"/>
        <w:contextualSpacing/>
        <w:jc w:val="center"/>
        <w:rPr>
          <w:rFonts w:ascii="Arial" w:hAnsi="Arial" w:cs="Arial"/>
          <w:b/>
          <w:bCs/>
          <w:color w:val="0D0D0D" w:themeColor="text1" w:themeTint="F2"/>
          <w:sz w:val="18"/>
          <w:szCs w:val="18"/>
        </w:rPr>
      </w:pPr>
      <w:r w:rsidRPr="00BA054F">
        <w:rPr>
          <w:rFonts w:ascii="Arial" w:hAnsi="Arial" w:cs="Arial"/>
          <w:b/>
          <w:bCs/>
          <w:color w:val="0D0D0D" w:themeColor="text1" w:themeTint="F2"/>
          <w:sz w:val="18"/>
          <w:szCs w:val="18"/>
        </w:rPr>
        <w:lastRenderedPageBreak/>
        <w:t xml:space="preserve">Table 3: Percentage of institutions in the private sector that use </w:t>
      </w:r>
      <w:r w:rsidR="00A32F76">
        <w:rPr>
          <w:rFonts w:ascii="Arial" w:hAnsi="Arial" w:cs="Arial"/>
          <w:b/>
          <w:bCs/>
          <w:color w:val="0D0D0D" w:themeColor="text1" w:themeTint="F2"/>
          <w:sz w:val="18"/>
          <w:szCs w:val="18"/>
        </w:rPr>
        <w:t>s</w:t>
      </w:r>
      <w:r w:rsidR="00F25AEC" w:rsidRPr="00F25AEC">
        <w:rPr>
          <w:rFonts w:ascii="Arial" w:hAnsi="Arial" w:cs="Arial"/>
          <w:b/>
          <w:bCs/>
          <w:color w:val="0D0D0D" w:themeColor="text1" w:themeTint="F2"/>
          <w:sz w:val="18"/>
          <w:szCs w:val="18"/>
        </w:rPr>
        <w:t>tatistical data</w:t>
      </w:r>
      <w:r w:rsidRPr="00BA054F">
        <w:rPr>
          <w:rFonts w:ascii="Arial" w:hAnsi="Arial" w:cs="Arial"/>
          <w:b/>
          <w:bCs/>
          <w:color w:val="0D0D0D" w:themeColor="text1" w:themeTint="F2"/>
          <w:sz w:val="18"/>
          <w:szCs w:val="18"/>
        </w:rPr>
        <w:t xml:space="preserve"> in </w:t>
      </w:r>
      <w:r>
        <w:rPr>
          <w:rFonts w:ascii="Arial" w:hAnsi="Arial" w:cs="Arial"/>
          <w:b/>
          <w:bCs/>
          <w:color w:val="0D0D0D" w:themeColor="text1" w:themeTint="F2"/>
          <w:sz w:val="18"/>
          <w:szCs w:val="18"/>
        </w:rPr>
        <w:t>planning</w:t>
      </w:r>
      <w:r w:rsidRPr="00BA054F">
        <w:rPr>
          <w:rFonts w:ascii="Arial" w:hAnsi="Arial" w:cs="Arial"/>
          <w:b/>
          <w:bCs/>
          <w:color w:val="0D0D0D" w:themeColor="text1" w:themeTint="F2"/>
          <w:sz w:val="18"/>
          <w:szCs w:val="18"/>
        </w:rPr>
        <w:t xml:space="preserve"> and decisions making by economic activity</w:t>
      </w:r>
      <w:r w:rsidR="00463973" w:rsidRPr="00463973">
        <w:rPr>
          <w:rFonts w:asciiTheme="majorBidi" w:hAnsiTheme="majorBidi" w:cstheme="majorBidi"/>
          <w:sz w:val="20"/>
          <w:szCs w:val="20"/>
          <w:lang w:eastAsia="en-US"/>
        </w:rPr>
        <w:t xml:space="preserve"> </w:t>
      </w:r>
      <w:r w:rsidR="00463973" w:rsidRPr="00463973">
        <w:rPr>
          <w:rFonts w:ascii="Arial" w:hAnsi="Arial" w:cs="Arial"/>
          <w:b/>
          <w:bCs/>
          <w:sz w:val="18"/>
          <w:szCs w:val="18"/>
        </w:rPr>
        <w:t>for institutions</w:t>
      </w:r>
      <w:r w:rsidRPr="00BA054F">
        <w:rPr>
          <w:rFonts w:ascii="Arial" w:hAnsi="Arial" w:cs="Arial"/>
          <w:b/>
          <w:bCs/>
          <w:color w:val="0D0D0D" w:themeColor="text1" w:themeTint="F2"/>
          <w:sz w:val="18"/>
          <w:szCs w:val="18"/>
        </w:rPr>
        <w:t xml:space="preserve">, </w:t>
      </w:r>
      <w:r>
        <w:rPr>
          <w:rFonts w:ascii="Arial" w:hAnsi="Arial" w:cs="Arial"/>
          <w:b/>
          <w:bCs/>
          <w:color w:val="0D0D0D" w:themeColor="text1" w:themeTint="F2"/>
          <w:sz w:val="18"/>
          <w:szCs w:val="18"/>
        </w:rPr>
        <w:t xml:space="preserve">for </w:t>
      </w:r>
      <w:r w:rsidR="004049C4" w:rsidRPr="00BA054F">
        <w:rPr>
          <w:rFonts w:ascii="Arial" w:hAnsi="Arial" w:cs="Arial"/>
          <w:b/>
          <w:bCs/>
          <w:color w:val="0D0D0D" w:themeColor="text1" w:themeTint="F2"/>
          <w:sz w:val="18"/>
          <w:szCs w:val="18"/>
        </w:rPr>
        <w:t>selected years</w:t>
      </w:r>
    </w:p>
    <w:p w:rsidR="00637404" w:rsidRPr="00BA054F" w:rsidRDefault="00637404" w:rsidP="00637404">
      <w:pPr>
        <w:bidi w:val="0"/>
        <w:ind w:right="-113"/>
        <w:contextualSpacing/>
        <w:jc w:val="center"/>
        <w:rPr>
          <w:rFonts w:ascii="Arial" w:hAnsi="Arial" w:cs="Arial"/>
          <w:b/>
          <w:bCs/>
          <w:color w:val="0D0D0D" w:themeColor="text1" w:themeTint="F2"/>
          <w:sz w:val="6"/>
          <w:szCs w:val="6"/>
        </w:rPr>
      </w:pPr>
    </w:p>
    <w:tbl>
      <w:tblPr>
        <w:tblW w:w="5954" w:type="dxa"/>
        <w:jc w:val="center"/>
        <w:tblLayout w:type="fixed"/>
        <w:tblLook w:val="04A0" w:firstRow="1" w:lastRow="0" w:firstColumn="1" w:lastColumn="0" w:noHBand="0" w:noVBand="1"/>
      </w:tblPr>
      <w:tblGrid>
        <w:gridCol w:w="2539"/>
        <w:gridCol w:w="1062"/>
        <w:gridCol w:w="1134"/>
        <w:gridCol w:w="1219"/>
      </w:tblGrid>
      <w:tr w:rsidR="00637404" w:rsidRPr="001D3B0A" w:rsidTr="00C47490">
        <w:trPr>
          <w:trHeight w:val="312"/>
          <w:jc w:val="center"/>
        </w:trPr>
        <w:tc>
          <w:tcPr>
            <w:tcW w:w="25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404" w:rsidRPr="001D3B0A" w:rsidRDefault="00637404" w:rsidP="008E628E">
            <w:pPr>
              <w:ind w:left="-1"/>
              <w:jc w:val="center"/>
              <w:rPr>
                <w:rFonts w:ascii="Arial" w:hAnsi="Arial" w:cs="Arial"/>
                <w:b/>
                <w:bCs/>
                <w:color w:val="0D0D0D" w:themeColor="text1" w:themeTint="F2"/>
                <w:sz w:val="14"/>
                <w:szCs w:val="14"/>
                <w:lang w:val="en-GB" w:eastAsia="en-GB"/>
              </w:rPr>
            </w:pPr>
            <w:r w:rsidRPr="001D3B0A">
              <w:rPr>
                <w:rFonts w:ascii="Arial" w:hAnsi="Arial" w:cs="Arial"/>
                <w:b/>
                <w:bCs/>
                <w:color w:val="0D0D0D" w:themeColor="text1" w:themeTint="F2"/>
                <w:sz w:val="14"/>
                <w:szCs w:val="14"/>
                <w:lang w:val="en-GB" w:eastAsia="en-GB"/>
              </w:rPr>
              <w:t>Economic Activity</w:t>
            </w:r>
          </w:p>
        </w:tc>
        <w:tc>
          <w:tcPr>
            <w:tcW w:w="1062" w:type="dxa"/>
            <w:tcBorders>
              <w:top w:val="single" w:sz="4" w:space="0" w:color="auto"/>
              <w:left w:val="single" w:sz="4" w:space="0" w:color="auto"/>
              <w:bottom w:val="single" w:sz="4" w:space="0" w:color="auto"/>
            </w:tcBorders>
          </w:tcPr>
          <w:p w:rsidR="00637404" w:rsidRPr="001D3B0A" w:rsidRDefault="00637404" w:rsidP="008E628E">
            <w:pPr>
              <w:ind w:left="-1"/>
              <w:jc w:val="center"/>
              <w:rPr>
                <w:rFonts w:ascii="Arial" w:hAnsi="Arial" w:cs="Arial"/>
                <w:b/>
                <w:bCs/>
                <w:color w:val="0D0D0D" w:themeColor="text1" w:themeTint="F2"/>
                <w:sz w:val="14"/>
                <w:szCs w:val="14"/>
                <w:rtl/>
                <w:lang w:val="en-GB" w:eastAsia="en-GB"/>
              </w:rPr>
            </w:pPr>
          </w:p>
        </w:tc>
        <w:tc>
          <w:tcPr>
            <w:tcW w:w="2353" w:type="dxa"/>
            <w:gridSpan w:val="2"/>
            <w:tcBorders>
              <w:top w:val="single" w:sz="4" w:space="0" w:color="auto"/>
              <w:left w:val="nil"/>
              <w:bottom w:val="single" w:sz="4" w:space="0" w:color="auto"/>
              <w:right w:val="single" w:sz="4" w:space="0" w:color="auto"/>
            </w:tcBorders>
            <w:shd w:val="clear" w:color="auto" w:fill="auto"/>
            <w:vAlign w:val="center"/>
            <w:hideMark/>
          </w:tcPr>
          <w:p w:rsidR="00637404" w:rsidRPr="00BD764D" w:rsidRDefault="00BD764D" w:rsidP="008E628E">
            <w:pPr>
              <w:ind w:left="-1"/>
              <w:jc w:val="center"/>
              <w:rPr>
                <w:rFonts w:ascii="Arial" w:hAnsi="Arial" w:cs="Arial"/>
                <w:b/>
                <w:bCs/>
                <w:color w:val="0D0D0D" w:themeColor="text1" w:themeTint="F2"/>
                <w:sz w:val="14"/>
                <w:szCs w:val="14"/>
                <w:lang w:eastAsia="en-GB"/>
              </w:rPr>
            </w:pPr>
            <w:r>
              <w:rPr>
                <w:rFonts w:ascii="Arial" w:hAnsi="Arial" w:cs="Arial"/>
                <w:b/>
                <w:bCs/>
                <w:color w:val="0D0D0D" w:themeColor="text1" w:themeTint="F2"/>
                <w:sz w:val="14"/>
                <w:szCs w:val="14"/>
                <w:lang w:eastAsia="en-GB"/>
              </w:rPr>
              <w:t>year</w:t>
            </w:r>
          </w:p>
        </w:tc>
      </w:tr>
      <w:tr w:rsidR="00C47490" w:rsidRPr="001D3B0A" w:rsidTr="00F81FF8">
        <w:trPr>
          <w:trHeight w:val="312"/>
          <w:jc w:val="center"/>
        </w:trPr>
        <w:tc>
          <w:tcPr>
            <w:tcW w:w="2539" w:type="dxa"/>
            <w:vMerge/>
            <w:tcBorders>
              <w:left w:val="single" w:sz="4" w:space="0" w:color="auto"/>
              <w:bottom w:val="single" w:sz="4" w:space="0" w:color="auto"/>
              <w:right w:val="single" w:sz="4" w:space="0" w:color="auto"/>
            </w:tcBorders>
            <w:shd w:val="clear" w:color="auto" w:fill="auto"/>
            <w:noWrap/>
            <w:vAlign w:val="center"/>
            <w:hideMark/>
          </w:tcPr>
          <w:p w:rsidR="00C47490" w:rsidRPr="001D3B0A" w:rsidRDefault="00C47490" w:rsidP="008E628E">
            <w:pPr>
              <w:ind w:left="-1"/>
              <w:jc w:val="center"/>
              <w:rPr>
                <w:rFonts w:ascii="Arial" w:hAnsi="Arial" w:cs="Arial"/>
                <w:b/>
                <w:bCs/>
                <w:color w:val="0D0D0D" w:themeColor="text1" w:themeTint="F2"/>
                <w:sz w:val="14"/>
                <w:szCs w:val="14"/>
                <w:rtl/>
                <w:lang w:val="en-GB" w:eastAsia="en-GB"/>
              </w:rPr>
            </w:pPr>
          </w:p>
        </w:tc>
        <w:tc>
          <w:tcPr>
            <w:tcW w:w="1062" w:type="dxa"/>
            <w:tcBorders>
              <w:top w:val="single" w:sz="4" w:space="0" w:color="auto"/>
              <w:left w:val="single" w:sz="4" w:space="0" w:color="auto"/>
              <w:bottom w:val="single" w:sz="4" w:space="0" w:color="auto"/>
              <w:right w:val="single" w:sz="4" w:space="0" w:color="auto"/>
            </w:tcBorders>
            <w:vAlign w:val="center"/>
          </w:tcPr>
          <w:p w:rsidR="00C47490" w:rsidRPr="001D3B0A" w:rsidRDefault="00C47490" w:rsidP="008E628E">
            <w:pPr>
              <w:ind w:left="-1"/>
              <w:jc w:val="center"/>
              <w:rPr>
                <w:rFonts w:ascii="Arial" w:hAnsi="Arial" w:cs="Arial"/>
                <w:b/>
                <w:bCs/>
                <w:color w:val="0D0D0D" w:themeColor="text1" w:themeTint="F2"/>
                <w:sz w:val="14"/>
                <w:szCs w:val="14"/>
                <w:rtl/>
                <w:lang w:val="en-GB" w:eastAsia="en-GB"/>
              </w:rPr>
            </w:pPr>
            <w:r w:rsidRPr="001D3B0A">
              <w:rPr>
                <w:rFonts w:ascii="Arial" w:hAnsi="Arial" w:cs="Arial"/>
                <w:b/>
                <w:bCs/>
                <w:color w:val="0D0D0D" w:themeColor="text1" w:themeTint="F2"/>
                <w:sz w:val="14"/>
                <w:szCs w:val="14"/>
                <w:rtl/>
                <w:lang w:val="en-GB" w:eastAsia="en-GB"/>
              </w:rPr>
              <w:t>2012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490" w:rsidRPr="001D3B0A" w:rsidRDefault="00C47490" w:rsidP="008E628E">
            <w:pPr>
              <w:ind w:left="-1"/>
              <w:jc w:val="center"/>
              <w:rPr>
                <w:rFonts w:ascii="Arial" w:hAnsi="Arial" w:cs="Arial"/>
                <w:b/>
                <w:bCs/>
                <w:color w:val="0D0D0D" w:themeColor="text1" w:themeTint="F2"/>
                <w:sz w:val="14"/>
                <w:szCs w:val="14"/>
                <w:rtl/>
                <w:lang w:val="en-GB" w:eastAsia="en-GB"/>
              </w:rPr>
            </w:pPr>
            <w:r w:rsidRPr="001D3B0A">
              <w:rPr>
                <w:rFonts w:ascii="Arial" w:hAnsi="Arial" w:cs="Arial"/>
                <w:b/>
                <w:bCs/>
                <w:color w:val="0D0D0D" w:themeColor="text1" w:themeTint="F2"/>
                <w:sz w:val="14"/>
                <w:szCs w:val="14"/>
                <w:rtl/>
                <w:lang w:val="en-GB" w:eastAsia="en-GB"/>
              </w:rPr>
              <w:t>2014</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C47490" w:rsidRPr="001D3B0A" w:rsidRDefault="00C47490" w:rsidP="008E628E">
            <w:pPr>
              <w:ind w:left="-1"/>
              <w:jc w:val="center"/>
              <w:rPr>
                <w:rFonts w:ascii="Arial" w:hAnsi="Arial" w:cs="Arial"/>
                <w:b/>
                <w:bCs/>
                <w:color w:val="0D0D0D" w:themeColor="text1" w:themeTint="F2"/>
                <w:sz w:val="14"/>
                <w:szCs w:val="14"/>
                <w:rtl/>
                <w:lang w:val="en-GB" w:eastAsia="en-GB"/>
              </w:rPr>
            </w:pPr>
            <w:r>
              <w:rPr>
                <w:rFonts w:ascii="Arial" w:hAnsi="Arial" w:cs="Arial" w:hint="cs"/>
                <w:b/>
                <w:bCs/>
                <w:color w:val="0D0D0D" w:themeColor="text1" w:themeTint="F2"/>
                <w:sz w:val="14"/>
                <w:szCs w:val="14"/>
                <w:rtl/>
                <w:lang w:val="en-GB" w:eastAsia="en-GB"/>
              </w:rPr>
              <w:t>2018</w:t>
            </w:r>
          </w:p>
        </w:tc>
      </w:tr>
      <w:tr w:rsidR="00C47490" w:rsidRPr="001D3B0A" w:rsidTr="00F81FF8">
        <w:trPr>
          <w:trHeight w:val="312"/>
          <w:jc w:val="center"/>
        </w:trPr>
        <w:tc>
          <w:tcPr>
            <w:tcW w:w="2539" w:type="dxa"/>
            <w:tcBorders>
              <w:top w:val="nil"/>
              <w:left w:val="single" w:sz="4" w:space="0" w:color="auto"/>
              <w:right w:val="single" w:sz="4" w:space="0" w:color="auto"/>
            </w:tcBorders>
            <w:shd w:val="clear" w:color="auto" w:fill="auto"/>
            <w:vAlign w:val="center"/>
            <w:hideMark/>
          </w:tcPr>
          <w:p w:rsidR="00C47490" w:rsidRPr="001D3B0A" w:rsidRDefault="00C47490" w:rsidP="00171DE0">
            <w:pPr>
              <w:bidi w:val="0"/>
              <w:ind w:left="-1"/>
              <w:rPr>
                <w:rFonts w:ascii="Arial" w:hAnsi="Arial" w:cs="Arial"/>
                <w:color w:val="0D0D0D" w:themeColor="text1" w:themeTint="F2"/>
                <w:sz w:val="14"/>
                <w:szCs w:val="14"/>
                <w:lang w:val="en-GB" w:eastAsia="en-GB"/>
              </w:rPr>
            </w:pPr>
            <w:r w:rsidRPr="0018197E">
              <w:rPr>
                <w:rFonts w:ascii="Arial" w:hAnsi="Arial" w:cs="Arial"/>
                <w:color w:val="0D0D0D" w:themeColor="text1" w:themeTint="F2"/>
                <w:sz w:val="14"/>
                <w:szCs w:val="14"/>
                <w:lang w:val="en-GB" w:eastAsia="en-GB"/>
              </w:rPr>
              <w:t>Industr</w:t>
            </w:r>
            <w:r>
              <w:rPr>
                <w:rFonts w:ascii="Arial" w:hAnsi="Arial" w:cs="Arial"/>
                <w:color w:val="0D0D0D" w:themeColor="text1" w:themeTint="F2"/>
                <w:sz w:val="14"/>
                <w:szCs w:val="14"/>
                <w:lang w:val="en-GB" w:eastAsia="en-GB"/>
              </w:rPr>
              <w:t>y</w:t>
            </w:r>
          </w:p>
        </w:tc>
        <w:tc>
          <w:tcPr>
            <w:tcW w:w="1062" w:type="dxa"/>
            <w:tcBorders>
              <w:top w:val="single" w:sz="4" w:space="0" w:color="auto"/>
              <w:left w:val="single" w:sz="4" w:space="0" w:color="auto"/>
            </w:tcBorders>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11.3</w:t>
            </w:r>
          </w:p>
        </w:tc>
        <w:tc>
          <w:tcPr>
            <w:tcW w:w="1134" w:type="dxa"/>
            <w:tcBorders>
              <w:top w:val="single" w:sz="4" w:space="0" w:color="auto"/>
            </w:tcBorders>
            <w:shd w:val="clear" w:color="auto" w:fill="auto"/>
            <w:noWrap/>
            <w:vAlign w:val="center"/>
            <w:hideMark/>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18.7</w:t>
            </w:r>
          </w:p>
        </w:tc>
        <w:tc>
          <w:tcPr>
            <w:tcW w:w="1219" w:type="dxa"/>
            <w:tcBorders>
              <w:top w:val="single" w:sz="4" w:space="0" w:color="auto"/>
              <w:right w:val="single" w:sz="4" w:space="0" w:color="auto"/>
            </w:tcBorders>
            <w:shd w:val="clear" w:color="auto" w:fill="auto"/>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rtl/>
                <w:lang w:val="en-GB" w:eastAsia="en-GB"/>
              </w:rPr>
              <w:t>25.5</w:t>
            </w:r>
          </w:p>
        </w:tc>
      </w:tr>
      <w:tr w:rsidR="00C47490" w:rsidRPr="001D3B0A" w:rsidTr="00F81FF8">
        <w:trPr>
          <w:trHeight w:val="312"/>
          <w:jc w:val="center"/>
        </w:trPr>
        <w:tc>
          <w:tcPr>
            <w:tcW w:w="2539" w:type="dxa"/>
            <w:tcBorders>
              <w:top w:val="nil"/>
              <w:left w:val="single" w:sz="4" w:space="0" w:color="auto"/>
              <w:right w:val="single" w:sz="4" w:space="0" w:color="auto"/>
            </w:tcBorders>
            <w:shd w:val="clear" w:color="auto" w:fill="auto"/>
            <w:vAlign w:val="center"/>
            <w:hideMark/>
          </w:tcPr>
          <w:p w:rsidR="00C47490" w:rsidRPr="001D3B0A" w:rsidRDefault="00C47490" w:rsidP="00C64696">
            <w:pPr>
              <w:bidi w:val="0"/>
              <w:ind w:left="-1"/>
              <w:rPr>
                <w:rFonts w:ascii="Arial" w:hAnsi="Arial" w:cs="Arial"/>
                <w:color w:val="0D0D0D" w:themeColor="text1" w:themeTint="F2"/>
                <w:sz w:val="14"/>
                <w:szCs w:val="14"/>
                <w:lang w:val="en-GB" w:eastAsia="en-GB"/>
              </w:rPr>
            </w:pPr>
            <w:r w:rsidRPr="0018197E">
              <w:rPr>
                <w:rFonts w:ascii="Arial" w:hAnsi="Arial" w:cs="Arial"/>
                <w:color w:val="0D0D0D" w:themeColor="text1" w:themeTint="F2"/>
                <w:sz w:val="14"/>
                <w:szCs w:val="14"/>
                <w:lang w:val="en-GB" w:eastAsia="en-GB"/>
              </w:rPr>
              <w:t xml:space="preserve">Construction </w:t>
            </w:r>
          </w:p>
        </w:tc>
        <w:tc>
          <w:tcPr>
            <w:tcW w:w="1062" w:type="dxa"/>
            <w:tcBorders>
              <w:left w:val="single" w:sz="4" w:space="0" w:color="auto"/>
            </w:tcBorders>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23.4</w:t>
            </w:r>
          </w:p>
        </w:tc>
        <w:tc>
          <w:tcPr>
            <w:tcW w:w="1134" w:type="dxa"/>
            <w:shd w:val="clear" w:color="auto" w:fill="auto"/>
            <w:noWrap/>
            <w:vAlign w:val="center"/>
            <w:hideMark/>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9.6</w:t>
            </w:r>
          </w:p>
        </w:tc>
        <w:tc>
          <w:tcPr>
            <w:tcW w:w="1219" w:type="dxa"/>
            <w:tcBorders>
              <w:right w:val="single" w:sz="4" w:space="0" w:color="auto"/>
            </w:tcBorders>
            <w:shd w:val="clear" w:color="auto" w:fill="auto"/>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rtl/>
                <w:lang w:val="en-GB" w:eastAsia="en-GB"/>
              </w:rPr>
              <w:t>31.1</w:t>
            </w:r>
          </w:p>
        </w:tc>
      </w:tr>
      <w:tr w:rsidR="00C47490" w:rsidRPr="001D3B0A" w:rsidTr="00F81FF8">
        <w:trPr>
          <w:trHeight w:val="312"/>
          <w:jc w:val="center"/>
        </w:trPr>
        <w:tc>
          <w:tcPr>
            <w:tcW w:w="2539" w:type="dxa"/>
            <w:tcBorders>
              <w:top w:val="nil"/>
              <w:left w:val="single" w:sz="4" w:space="0" w:color="auto"/>
              <w:right w:val="single" w:sz="4" w:space="0" w:color="auto"/>
            </w:tcBorders>
            <w:shd w:val="clear" w:color="auto" w:fill="auto"/>
            <w:vAlign w:val="center"/>
            <w:hideMark/>
          </w:tcPr>
          <w:p w:rsidR="00C47490" w:rsidRPr="001D3B0A" w:rsidRDefault="00C47490" w:rsidP="00C64696">
            <w:pPr>
              <w:bidi w:val="0"/>
              <w:ind w:left="-1"/>
              <w:rPr>
                <w:rFonts w:ascii="Arial" w:hAnsi="Arial" w:cs="Arial"/>
                <w:color w:val="0D0D0D" w:themeColor="text1" w:themeTint="F2"/>
                <w:sz w:val="14"/>
                <w:szCs w:val="14"/>
                <w:lang w:val="en-GB" w:eastAsia="en-GB"/>
              </w:rPr>
            </w:pPr>
            <w:r w:rsidRPr="0018197E">
              <w:rPr>
                <w:rFonts w:ascii="Arial" w:hAnsi="Arial" w:cs="Arial"/>
                <w:color w:val="0D0D0D" w:themeColor="text1" w:themeTint="F2"/>
                <w:sz w:val="14"/>
                <w:szCs w:val="14"/>
                <w:lang w:val="en-GB" w:eastAsia="en-GB"/>
              </w:rPr>
              <w:t xml:space="preserve">Internal Trade </w:t>
            </w:r>
          </w:p>
        </w:tc>
        <w:tc>
          <w:tcPr>
            <w:tcW w:w="1062" w:type="dxa"/>
            <w:tcBorders>
              <w:left w:val="single" w:sz="4" w:space="0" w:color="auto"/>
            </w:tcBorders>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10.7</w:t>
            </w:r>
          </w:p>
        </w:tc>
        <w:tc>
          <w:tcPr>
            <w:tcW w:w="1134" w:type="dxa"/>
            <w:shd w:val="clear" w:color="auto" w:fill="auto"/>
            <w:noWrap/>
            <w:vAlign w:val="center"/>
            <w:hideMark/>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15.2</w:t>
            </w:r>
          </w:p>
        </w:tc>
        <w:tc>
          <w:tcPr>
            <w:tcW w:w="1219" w:type="dxa"/>
            <w:tcBorders>
              <w:right w:val="single" w:sz="4" w:space="0" w:color="auto"/>
            </w:tcBorders>
            <w:shd w:val="clear" w:color="auto" w:fill="auto"/>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rtl/>
                <w:lang w:val="en-GB" w:eastAsia="en-GB"/>
              </w:rPr>
              <w:t>57.9</w:t>
            </w:r>
          </w:p>
        </w:tc>
      </w:tr>
      <w:tr w:rsidR="00C47490" w:rsidRPr="001D3B0A" w:rsidTr="00F81FF8">
        <w:trPr>
          <w:trHeight w:val="312"/>
          <w:jc w:val="center"/>
        </w:trPr>
        <w:tc>
          <w:tcPr>
            <w:tcW w:w="2539" w:type="dxa"/>
            <w:tcBorders>
              <w:top w:val="nil"/>
              <w:left w:val="single" w:sz="4" w:space="0" w:color="auto"/>
              <w:right w:val="single" w:sz="4" w:space="0" w:color="auto"/>
            </w:tcBorders>
            <w:shd w:val="clear" w:color="auto" w:fill="auto"/>
            <w:vAlign w:val="center"/>
            <w:hideMark/>
          </w:tcPr>
          <w:p w:rsidR="00C47490" w:rsidRPr="001D3B0A" w:rsidRDefault="00C47490" w:rsidP="00C64696">
            <w:pPr>
              <w:bidi w:val="0"/>
              <w:ind w:left="-1"/>
              <w:rPr>
                <w:rFonts w:ascii="Arial" w:hAnsi="Arial" w:cs="Arial"/>
                <w:color w:val="0D0D0D" w:themeColor="text1" w:themeTint="F2"/>
                <w:sz w:val="14"/>
                <w:szCs w:val="14"/>
                <w:lang w:val="en-GB" w:eastAsia="en-GB"/>
              </w:rPr>
            </w:pPr>
            <w:r w:rsidRPr="001D3B0A">
              <w:rPr>
                <w:rFonts w:ascii="Arial" w:hAnsi="Arial" w:cs="Arial"/>
                <w:color w:val="0D0D0D" w:themeColor="text1" w:themeTint="F2"/>
                <w:sz w:val="14"/>
                <w:szCs w:val="14"/>
                <w:lang w:val="en-GB" w:eastAsia="en-GB"/>
              </w:rPr>
              <w:t>Services</w:t>
            </w:r>
            <w:r>
              <w:rPr>
                <w:rFonts w:ascii="Arial" w:hAnsi="Arial" w:cs="Arial"/>
                <w:color w:val="0D0D0D" w:themeColor="text1" w:themeTint="F2"/>
                <w:sz w:val="14"/>
                <w:szCs w:val="14"/>
                <w:lang w:val="en-GB" w:eastAsia="en-GB"/>
              </w:rPr>
              <w:t xml:space="preserve"> </w:t>
            </w:r>
          </w:p>
        </w:tc>
        <w:tc>
          <w:tcPr>
            <w:tcW w:w="1062" w:type="dxa"/>
            <w:tcBorders>
              <w:left w:val="single" w:sz="4" w:space="0" w:color="auto"/>
            </w:tcBorders>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35.8</w:t>
            </w:r>
          </w:p>
        </w:tc>
        <w:tc>
          <w:tcPr>
            <w:tcW w:w="1134" w:type="dxa"/>
            <w:shd w:val="clear" w:color="auto" w:fill="auto"/>
            <w:noWrap/>
            <w:vAlign w:val="center"/>
            <w:hideMark/>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35.3</w:t>
            </w:r>
          </w:p>
        </w:tc>
        <w:tc>
          <w:tcPr>
            <w:tcW w:w="1219" w:type="dxa"/>
            <w:tcBorders>
              <w:right w:val="single" w:sz="4" w:space="0" w:color="auto"/>
            </w:tcBorders>
            <w:shd w:val="clear" w:color="auto" w:fill="auto"/>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rtl/>
                <w:lang w:val="en-GB" w:eastAsia="en-GB"/>
              </w:rPr>
              <w:t>34.5</w:t>
            </w:r>
          </w:p>
        </w:tc>
      </w:tr>
      <w:tr w:rsidR="00C47490" w:rsidRPr="001D3B0A" w:rsidTr="00F81FF8">
        <w:trPr>
          <w:trHeight w:val="312"/>
          <w:jc w:val="center"/>
        </w:trPr>
        <w:tc>
          <w:tcPr>
            <w:tcW w:w="2539" w:type="dxa"/>
            <w:tcBorders>
              <w:top w:val="nil"/>
              <w:left w:val="single" w:sz="4" w:space="0" w:color="auto"/>
              <w:right w:val="single" w:sz="4" w:space="0" w:color="auto"/>
            </w:tcBorders>
            <w:shd w:val="clear" w:color="auto" w:fill="auto"/>
            <w:vAlign w:val="center"/>
            <w:hideMark/>
          </w:tcPr>
          <w:p w:rsidR="00C47490" w:rsidRPr="001D3B0A" w:rsidRDefault="00C47490" w:rsidP="008E628E">
            <w:pPr>
              <w:bidi w:val="0"/>
              <w:ind w:left="-1"/>
              <w:rPr>
                <w:rFonts w:ascii="Arial" w:hAnsi="Arial" w:cs="Arial"/>
                <w:color w:val="0D0D0D" w:themeColor="text1" w:themeTint="F2"/>
                <w:sz w:val="14"/>
                <w:szCs w:val="14"/>
                <w:lang w:val="en-GB" w:eastAsia="en-GB"/>
              </w:rPr>
            </w:pPr>
            <w:r w:rsidRPr="001D3B0A">
              <w:rPr>
                <w:rFonts w:ascii="Arial" w:hAnsi="Arial" w:cs="Arial"/>
                <w:color w:val="0D0D0D" w:themeColor="text1" w:themeTint="F2"/>
                <w:sz w:val="14"/>
                <w:szCs w:val="14"/>
                <w:lang w:val="en-GB" w:eastAsia="en-GB"/>
              </w:rPr>
              <w:t>Transport and Storage</w:t>
            </w:r>
          </w:p>
        </w:tc>
        <w:tc>
          <w:tcPr>
            <w:tcW w:w="1062" w:type="dxa"/>
            <w:tcBorders>
              <w:left w:val="single" w:sz="4" w:space="0" w:color="auto"/>
            </w:tcBorders>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3.8</w:t>
            </w:r>
          </w:p>
        </w:tc>
        <w:tc>
          <w:tcPr>
            <w:tcW w:w="1134" w:type="dxa"/>
            <w:shd w:val="clear" w:color="auto" w:fill="auto"/>
            <w:noWrap/>
            <w:vAlign w:val="center"/>
            <w:hideMark/>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9.3</w:t>
            </w:r>
          </w:p>
        </w:tc>
        <w:tc>
          <w:tcPr>
            <w:tcW w:w="1219" w:type="dxa"/>
            <w:tcBorders>
              <w:right w:val="single" w:sz="4" w:space="0" w:color="auto"/>
            </w:tcBorders>
            <w:shd w:val="clear" w:color="auto" w:fill="auto"/>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rtl/>
                <w:lang w:val="en-GB" w:eastAsia="en-GB"/>
              </w:rPr>
              <w:t>7.0</w:t>
            </w:r>
          </w:p>
        </w:tc>
      </w:tr>
      <w:tr w:rsidR="00C47490" w:rsidRPr="001D3B0A" w:rsidTr="00F81FF8">
        <w:trPr>
          <w:trHeight w:val="312"/>
          <w:jc w:val="center"/>
        </w:trPr>
        <w:tc>
          <w:tcPr>
            <w:tcW w:w="2539" w:type="dxa"/>
            <w:tcBorders>
              <w:left w:val="single" w:sz="4" w:space="0" w:color="auto"/>
              <w:right w:val="single" w:sz="4" w:space="0" w:color="auto"/>
            </w:tcBorders>
            <w:shd w:val="clear" w:color="auto" w:fill="auto"/>
            <w:vAlign w:val="center"/>
            <w:hideMark/>
          </w:tcPr>
          <w:p w:rsidR="00C47490" w:rsidRPr="001D3B0A" w:rsidRDefault="00C47490" w:rsidP="00C64696">
            <w:pPr>
              <w:bidi w:val="0"/>
              <w:ind w:left="-1"/>
              <w:jc w:val="lowKashida"/>
              <w:rPr>
                <w:rFonts w:ascii="Arial" w:hAnsi="Arial" w:cs="Arial"/>
                <w:color w:val="0D0D0D" w:themeColor="text1" w:themeTint="F2"/>
                <w:sz w:val="14"/>
                <w:szCs w:val="14"/>
                <w:lang w:val="en-GB" w:eastAsia="en-GB"/>
              </w:rPr>
            </w:pPr>
            <w:r>
              <w:rPr>
                <w:rFonts w:ascii="Arial" w:hAnsi="Arial" w:cs="Arial"/>
                <w:color w:val="0D0D0D" w:themeColor="text1" w:themeTint="F2"/>
                <w:sz w:val="14"/>
                <w:szCs w:val="14"/>
                <w:lang w:val="en-GB" w:eastAsia="en-GB"/>
              </w:rPr>
              <w:t xml:space="preserve">Information </w:t>
            </w:r>
            <w:r w:rsidRPr="0018197E">
              <w:rPr>
                <w:rFonts w:ascii="Arial" w:hAnsi="Arial" w:cs="Arial"/>
                <w:color w:val="0D0D0D" w:themeColor="text1" w:themeTint="F2"/>
                <w:sz w:val="14"/>
                <w:szCs w:val="14"/>
                <w:lang w:val="en-GB" w:eastAsia="en-GB"/>
              </w:rPr>
              <w:t xml:space="preserve">&amp; Communications </w:t>
            </w:r>
          </w:p>
        </w:tc>
        <w:tc>
          <w:tcPr>
            <w:tcW w:w="1062" w:type="dxa"/>
            <w:tcBorders>
              <w:left w:val="single" w:sz="4" w:space="0" w:color="auto"/>
            </w:tcBorders>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53.3</w:t>
            </w:r>
          </w:p>
        </w:tc>
        <w:tc>
          <w:tcPr>
            <w:tcW w:w="1134" w:type="dxa"/>
            <w:shd w:val="clear" w:color="auto" w:fill="auto"/>
            <w:noWrap/>
            <w:vAlign w:val="center"/>
            <w:hideMark/>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45.6</w:t>
            </w:r>
          </w:p>
        </w:tc>
        <w:tc>
          <w:tcPr>
            <w:tcW w:w="1219" w:type="dxa"/>
            <w:tcBorders>
              <w:right w:val="single" w:sz="4" w:space="0" w:color="auto"/>
            </w:tcBorders>
            <w:shd w:val="clear" w:color="auto" w:fill="auto"/>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rtl/>
                <w:lang w:val="en-GB" w:eastAsia="en-GB"/>
              </w:rPr>
              <w:t>60.0</w:t>
            </w:r>
          </w:p>
        </w:tc>
      </w:tr>
      <w:tr w:rsidR="00C47490" w:rsidRPr="001D3B0A" w:rsidTr="00F81FF8">
        <w:trPr>
          <w:trHeight w:val="312"/>
          <w:jc w:val="center"/>
        </w:trPr>
        <w:tc>
          <w:tcPr>
            <w:tcW w:w="2539" w:type="dxa"/>
            <w:tcBorders>
              <w:top w:val="nil"/>
              <w:left w:val="single" w:sz="4" w:space="0" w:color="auto"/>
              <w:right w:val="single" w:sz="4" w:space="0" w:color="auto"/>
            </w:tcBorders>
            <w:shd w:val="clear" w:color="auto" w:fill="auto"/>
            <w:vAlign w:val="center"/>
            <w:hideMark/>
          </w:tcPr>
          <w:p w:rsidR="00C47490" w:rsidRPr="001D3B0A" w:rsidRDefault="00C47490" w:rsidP="00C64696">
            <w:pPr>
              <w:bidi w:val="0"/>
              <w:ind w:left="-1"/>
              <w:rPr>
                <w:rFonts w:ascii="Arial" w:hAnsi="Arial" w:cs="Arial"/>
                <w:color w:val="0D0D0D" w:themeColor="text1" w:themeTint="F2"/>
                <w:sz w:val="14"/>
                <w:szCs w:val="14"/>
                <w:lang w:val="en-GB" w:eastAsia="en-GB"/>
              </w:rPr>
            </w:pPr>
            <w:r w:rsidRPr="001D3B0A">
              <w:rPr>
                <w:rFonts w:ascii="Arial" w:hAnsi="Arial" w:cs="Arial"/>
                <w:color w:val="0D0D0D" w:themeColor="text1" w:themeTint="F2"/>
                <w:sz w:val="14"/>
                <w:szCs w:val="14"/>
                <w:lang w:val="en-GB" w:eastAsia="en-GB"/>
              </w:rPr>
              <w:t>Finance and insurance</w:t>
            </w:r>
            <w:r>
              <w:rPr>
                <w:rFonts w:ascii="Arial" w:hAnsi="Arial" w:cs="Arial"/>
                <w:color w:val="0D0D0D" w:themeColor="text1" w:themeTint="F2"/>
                <w:sz w:val="14"/>
                <w:szCs w:val="14"/>
                <w:lang w:val="en-GB" w:eastAsia="en-GB"/>
              </w:rPr>
              <w:t xml:space="preserve"> </w:t>
            </w:r>
          </w:p>
        </w:tc>
        <w:tc>
          <w:tcPr>
            <w:tcW w:w="1062" w:type="dxa"/>
            <w:tcBorders>
              <w:left w:val="single" w:sz="4" w:space="0" w:color="auto"/>
            </w:tcBorders>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lang w:val="en-GB" w:eastAsia="en-GB"/>
              </w:rPr>
              <w:t>27.3</w:t>
            </w:r>
          </w:p>
        </w:tc>
        <w:tc>
          <w:tcPr>
            <w:tcW w:w="1134" w:type="dxa"/>
            <w:shd w:val="clear" w:color="auto" w:fill="auto"/>
            <w:noWrap/>
            <w:vAlign w:val="center"/>
            <w:hideMark/>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rtl/>
                <w:lang w:val="en-GB" w:eastAsia="en-GB"/>
              </w:rPr>
              <w:t>-</w:t>
            </w:r>
          </w:p>
        </w:tc>
        <w:tc>
          <w:tcPr>
            <w:tcW w:w="1219" w:type="dxa"/>
            <w:tcBorders>
              <w:right w:val="single" w:sz="4" w:space="0" w:color="auto"/>
            </w:tcBorders>
            <w:shd w:val="clear" w:color="auto" w:fill="auto"/>
            <w:vAlign w:val="center"/>
          </w:tcPr>
          <w:p w:rsidR="00C47490" w:rsidRPr="00034E6C" w:rsidRDefault="00C47490" w:rsidP="00C47490">
            <w:pPr>
              <w:ind w:left="-1"/>
              <w:jc w:val="center"/>
              <w:rPr>
                <w:rFonts w:ascii="Arial" w:hAnsi="Arial" w:cs="Arial"/>
                <w:color w:val="0D0D0D" w:themeColor="text1" w:themeTint="F2"/>
                <w:sz w:val="14"/>
                <w:szCs w:val="14"/>
                <w:lang w:val="en-GB" w:eastAsia="en-GB"/>
              </w:rPr>
            </w:pPr>
            <w:r w:rsidRPr="00034E6C">
              <w:rPr>
                <w:rFonts w:ascii="Arial" w:hAnsi="Arial" w:cs="Arial"/>
                <w:color w:val="0D0D0D" w:themeColor="text1" w:themeTint="F2"/>
                <w:sz w:val="14"/>
                <w:szCs w:val="14"/>
                <w:rtl/>
                <w:lang w:val="en-GB" w:eastAsia="en-GB"/>
              </w:rPr>
              <w:t>66.5</w:t>
            </w:r>
          </w:p>
        </w:tc>
      </w:tr>
      <w:tr w:rsidR="00C47490" w:rsidRPr="001D3B0A" w:rsidTr="00F81FF8">
        <w:trPr>
          <w:trHeight w:val="312"/>
          <w:jc w:val="center"/>
        </w:trPr>
        <w:tc>
          <w:tcPr>
            <w:tcW w:w="2539" w:type="dxa"/>
            <w:tcBorders>
              <w:left w:val="single" w:sz="4" w:space="0" w:color="auto"/>
              <w:bottom w:val="single" w:sz="4" w:space="0" w:color="auto"/>
              <w:right w:val="single" w:sz="4" w:space="0" w:color="auto"/>
            </w:tcBorders>
            <w:shd w:val="clear" w:color="auto" w:fill="auto"/>
            <w:vAlign w:val="center"/>
            <w:hideMark/>
          </w:tcPr>
          <w:p w:rsidR="00C47490" w:rsidRPr="001D3B0A" w:rsidRDefault="00C47490" w:rsidP="008E628E">
            <w:pPr>
              <w:bidi w:val="0"/>
              <w:ind w:left="-1"/>
              <w:rPr>
                <w:rFonts w:ascii="Arial" w:hAnsi="Arial" w:cs="Arial"/>
                <w:b/>
                <w:bCs/>
                <w:color w:val="0D0D0D" w:themeColor="text1" w:themeTint="F2"/>
                <w:sz w:val="14"/>
                <w:szCs w:val="14"/>
                <w:rtl/>
                <w:lang w:val="en-GB" w:eastAsia="en-GB"/>
              </w:rPr>
            </w:pPr>
            <w:r w:rsidRPr="001D3B0A">
              <w:rPr>
                <w:rFonts w:ascii="Arial" w:hAnsi="Arial" w:cs="Arial"/>
                <w:b/>
                <w:bCs/>
                <w:color w:val="0D0D0D" w:themeColor="text1" w:themeTint="F2"/>
                <w:sz w:val="14"/>
                <w:szCs w:val="14"/>
                <w:lang w:val="en-GB" w:eastAsia="en-GB"/>
              </w:rPr>
              <w:t>Total</w:t>
            </w:r>
          </w:p>
        </w:tc>
        <w:tc>
          <w:tcPr>
            <w:tcW w:w="1062" w:type="dxa"/>
            <w:tcBorders>
              <w:left w:val="single" w:sz="4" w:space="0" w:color="auto"/>
              <w:bottom w:val="single" w:sz="4" w:space="0" w:color="auto"/>
            </w:tcBorders>
            <w:vAlign w:val="center"/>
          </w:tcPr>
          <w:p w:rsidR="00C47490" w:rsidRPr="001D3B0A" w:rsidRDefault="00C47490" w:rsidP="00C47490">
            <w:pPr>
              <w:ind w:left="-1"/>
              <w:jc w:val="center"/>
              <w:rPr>
                <w:rFonts w:ascii="Arial" w:hAnsi="Arial" w:cs="Arial"/>
                <w:b/>
                <w:bCs/>
                <w:color w:val="0D0D0D" w:themeColor="text1" w:themeTint="F2"/>
                <w:sz w:val="14"/>
                <w:szCs w:val="14"/>
                <w:lang w:val="en-GB" w:eastAsia="en-GB"/>
              </w:rPr>
            </w:pPr>
            <w:r w:rsidRPr="001D3B0A">
              <w:rPr>
                <w:rFonts w:ascii="Arial" w:hAnsi="Arial" w:cs="Arial"/>
                <w:b/>
                <w:bCs/>
                <w:color w:val="0D0D0D" w:themeColor="text1" w:themeTint="F2"/>
                <w:sz w:val="14"/>
                <w:szCs w:val="14"/>
                <w:lang w:val="en-GB" w:eastAsia="en-GB"/>
              </w:rPr>
              <w:t>19.5</w:t>
            </w:r>
          </w:p>
        </w:tc>
        <w:tc>
          <w:tcPr>
            <w:tcW w:w="1134" w:type="dxa"/>
            <w:tcBorders>
              <w:bottom w:val="single" w:sz="4" w:space="0" w:color="auto"/>
            </w:tcBorders>
            <w:shd w:val="clear" w:color="auto" w:fill="auto"/>
            <w:noWrap/>
            <w:vAlign w:val="center"/>
            <w:hideMark/>
          </w:tcPr>
          <w:p w:rsidR="00C47490" w:rsidRPr="001D3B0A" w:rsidRDefault="00C47490" w:rsidP="00C47490">
            <w:pPr>
              <w:ind w:left="-1"/>
              <w:jc w:val="center"/>
              <w:rPr>
                <w:rFonts w:ascii="Arial" w:hAnsi="Arial" w:cs="Arial"/>
                <w:b/>
                <w:bCs/>
                <w:color w:val="0D0D0D" w:themeColor="text1" w:themeTint="F2"/>
                <w:sz w:val="14"/>
                <w:szCs w:val="14"/>
                <w:lang w:val="en-GB" w:eastAsia="en-GB"/>
              </w:rPr>
            </w:pPr>
            <w:r w:rsidRPr="001D3B0A">
              <w:rPr>
                <w:rFonts w:ascii="Arial" w:hAnsi="Arial" w:cs="Arial"/>
                <w:b/>
                <w:bCs/>
                <w:color w:val="0D0D0D" w:themeColor="text1" w:themeTint="F2"/>
                <w:sz w:val="14"/>
                <w:szCs w:val="14"/>
                <w:lang w:val="en-GB" w:eastAsia="en-GB"/>
              </w:rPr>
              <w:t>21.4</w:t>
            </w:r>
          </w:p>
        </w:tc>
        <w:tc>
          <w:tcPr>
            <w:tcW w:w="1219" w:type="dxa"/>
            <w:tcBorders>
              <w:bottom w:val="single" w:sz="4" w:space="0" w:color="auto"/>
              <w:right w:val="single" w:sz="4" w:space="0" w:color="auto"/>
            </w:tcBorders>
            <w:shd w:val="clear" w:color="auto" w:fill="auto"/>
            <w:vAlign w:val="center"/>
          </w:tcPr>
          <w:p w:rsidR="00C47490" w:rsidRPr="001D3B0A" w:rsidRDefault="00C47490" w:rsidP="00C47490">
            <w:pPr>
              <w:ind w:left="-1"/>
              <w:jc w:val="center"/>
              <w:rPr>
                <w:rFonts w:ascii="Arial" w:hAnsi="Arial" w:cs="Arial"/>
                <w:b/>
                <w:bCs/>
                <w:color w:val="0D0D0D" w:themeColor="text1" w:themeTint="F2"/>
                <w:sz w:val="14"/>
                <w:szCs w:val="14"/>
                <w:lang w:val="en-GB" w:eastAsia="en-GB"/>
              </w:rPr>
            </w:pPr>
            <w:r w:rsidRPr="001D3B0A">
              <w:rPr>
                <w:rFonts w:ascii="Arial" w:hAnsi="Arial" w:cs="Arial"/>
                <w:b/>
                <w:bCs/>
                <w:color w:val="0D0D0D" w:themeColor="text1" w:themeTint="F2"/>
                <w:sz w:val="14"/>
                <w:szCs w:val="14"/>
                <w:lang w:val="en-GB" w:eastAsia="en-GB"/>
              </w:rPr>
              <w:t>41.8</w:t>
            </w:r>
          </w:p>
        </w:tc>
      </w:tr>
    </w:tbl>
    <w:p w:rsidR="00637404" w:rsidRPr="00034E6C" w:rsidRDefault="00431016" w:rsidP="00637404">
      <w:pPr>
        <w:bidi w:val="0"/>
        <w:ind w:left="-1" w:right="-1"/>
        <w:rPr>
          <w:rFonts w:ascii="Arial" w:hAnsi="Arial" w:cs="Arial"/>
          <w:sz w:val="14"/>
          <w:szCs w:val="14"/>
        </w:rPr>
      </w:pPr>
      <w:r>
        <w:rPr>
          <w:rFonts w:ascii="Arial" w:hAnsi="Arial" w:cs="Arial"/>
          <w:color w:val="0D0D0D" w:themeColor="text1" w:themeTint="F2"/>
          <w:sz w:val="14"/>
          <w:szCs w:val="14"/>
        </w:rPr>
        <w:t xml:space="preserve">   </w:t>
      </w:r>
      <w:r w:rsidR="00637404" w:rsidRPr="00034E6C">
        <w:rPr>
          <w:rFonts w:ascii="Arial" w:hAnsi="Arial" w:cs="Arial"/>
          <w:color w:val="0D0D0D" w:themeColor="text1" w:themeTint="F2"/>
          <w:sz w:val="14"/>
          <w:szCs w:val="14"/>
        </w:rPr>
        <w:t xml:space="preserve">* Remark: (-) means that this option wasn't </w:t>
      </w:r>
      <w:proofErr w:type="gramStart"/>
      <w:r w:rsidR="00637404" w:rsidRPr="00034E6C">
        <w:rPr>
          <w:rFonts w:ascii="Arial" w:hAnsi="Arial" w:cs="Arial"/>
          <w:color w:val="0D0D0D" w:themeColor="text1" w:themeTint="F2"/>
          <w:sz w:val="14"/>
          <w:szCs w:val="14"/>
        </w:rPr>
        <w:t>listed  in</w:t>
      </w:r>
      <w:proofErr w:type="gramEnd"/>
      <w:r w:rsidR="00637404" w:rsidRPr="00034E6C">
        <w:rPr>
          <w:rFonts w:ascii="Arial" w:hAnsi="Arial" w:cs="Arial"/>
          <w:color w:val="0D0D0D" w:themeColor="text1" w:themeTint="F2"/>
          <w:sz w:val="14"/>
          <w:szCs w:val="14"/>
        </w:rPr>
        <w:t xml:space="preserve"> 2014.</w:t>
      </w:r>
    </w:p>
    <w:p w:rsidR="00637404" w:rsidRPr="003B3BDC" w:rsidRDefault="00637404" w:rsidP="00637404">
      <w:pPr>
        <w:tabs>
          <w:tab w:val="left" w:pos="9070"/>
        </w:tabs>
        <w:autoSpaceDE w:val="0"/>
        <w:autoSpaceDN w:val="0"/>
        <w:bidi w:val="0"/>
        <w:adjustRightInd w:val="0"/>
        <w:ind w:left="140"/>
        <w:jc w:val="lowKashida"/>
        <w:rPr>
          <w:rFonts w:asciiTheme="majorBidi" w:hAnsiTheme="majorBidi" w:cstheme="majorBidi"/>
          <w:sz w:val="20"/>
          <w:szCs w:val="20"/>
        </w:rPr>
      </w:pPr>
    </w:p>
    <w:p w:rsidR="00637404" w:rsidRDefault="00637404" w:rsidP="008E0F07">
      <w:pPr>
        <w:tabs>
          <w:tab w:val="left" w:pos="9070"/>
        </w:tabs>
        <w:autoSpaceDE w:val="0"/>
        <w:autoSpaceDN w:val="0"/>
        <w:bidi w:val="0"/>
        <w:adjustRightInd w:val="0"/>
        <w:ind w:left="140"/>
        <w:jc w:val="lowKashida"/>
        <w:rPr>
          <w:rFonts w:asciiTheme="majorBidi" w:hAnsiTheme="majorBidi" w:cstheme="majorBidi"/>
          <w:sz w:val="20"/>
          <w:szCs w:val="20"/>
        </w:rPr>
      </w:pPr>
      <w:r w:rsidRPr="003B3BDC">
        <w:rPr>
          <w:rFonts w:asciiTheme="majorBidi" w:hAnsiTheme="majorBidi" w:cstheme="majorBidi"/>
          <w:sz w:val="20"/>
          <w:szCs w:val="20"/>
        </w:rPr>
        <w:t>The results indicate that</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w:t>
      </w:r>
      <w:r w:rsidR="008E0F07">
        <w:rPr>
          <w:rFonts w:asciiTheme="majorBidi" w:hAnsiTheme="majorBidi" w:cstheme="majorBidi"/>
          <w:sz w:val="20"/>
          <w:szCs w:val="20"/>
        </w:rPr>
        <w:t>83</w:t>
      </w:r>
      <w:r w:rsidRPr="003B3BDC">
        <w:rPr>
          <w:rFonts w:asciiTheme="majorBidi" w:hAnsiTheme="majorBidi" w:cstheme="majorBidi"/>
          <w:sz w:val="20"/>
          <w:szCs w:val="20"/>
        </w:rPr>
        <w:t>% of the private institutions use</w:t>
      </w:r>
      <w:r>
        <w:rPr>
          <w:rFonts w:asciiTheme="majorBidi" w:hAnsiTheme="majorBidi" w:cstheme="majorBidi"/>
          <w:sz w:val="20"/>
          <w:szCs w:val="20"/>
        </w:rPr>
        <w:t xml:space="preserve"> </w:t>
      </w:r>
      <w:r w:rsidRPr="003B3BDC">
        <w:rPr>
          <w:rFonts w:asciiTheme="majorBidi" w:hAnsiTheme="majorBidi" w:cstheme="majorBidi"/>
          <w:sz w:val="20"/>
          <w:szCs w:val="20"/>
        </w:rPr>
        <w:t>PCBS data for preparing th</w:t>
      </w:r>
      <w:r>
        <w:rPr>
          <w:rFonts w:asciiTheme="majorBidi" w:hAnsiTheme="majorBidi" w:cstheme="majorBidi"/>
          <w:sz w:val="20"/>
          <w:szCs w:val="20"/>
        </w:rPr>
        <w:t>eir annual and strategic plans</w:t>
      </w:r>
      <w:r w:rsidRPr="003B3BDC">
        <w:rPr>
          <w:rFonts w:asciiTheme="majorBidi" w:hAnsiTheme="majorBidi" w:cstheme="majorBidi"/>
          <w:sz w:val="20"/>
          <w:szCs w:val="20"/>
        </w:rPr>
        <w:t>, while</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w:t>
      </w:r>
      <w:r w:rsidR="008E0F07">
        <w:rPr>
          <w:rFonts w:asciiTheme="majorBidi" w:hAnsiTheme="majorBidi" w:cstheme="majorBidi"/>
          <w:sz w:val="20"/>
          <w:szCs w:val="20"/>
        </w:rPr>
        <w:t>83</w:t>
      </w:r>
      <w:r w:rsidRPr="003B3BDC">
        <w:rPr>
          <w:rFonts w:asciiTheme="majorBidi" w:hAnsiTheme="majorBidi" w:cstheme="majorBidi"/>
          <w:sz w:val="20"/>
          <w:szCs w:val="20"/>
        </w:rPr>
        <w:t>% of them use the data for making their internal decisions within their institutions, whereas 76% of them use it in preparing their projects feasibility studies and</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w:t>
      </w:r>
      <w:r w:rsidR="008E0F07">
        <w:rPr>
          <w:rFonts w:asciiTheme="majorBidi" w:hAnsiTheme="majorBidi" w:cstheme="majorBidi"/>
          <w:sz w:val="20"/>
          <w:szCs w:val="20"/>
        </w:rPr>
        <w:t>76</w:t>
      </w:r>
      <w:r w:rsidRPr="003B3BDC">
        <w:rPr>
          <w:rFonts w:asciiTheme="majorBidi" w:hAnsiTheme="majorBidi" w:cstheme="majorBidi"/>
          <w:sz w:val="20"/>
          <w:szCs w:val="20"/>
        </w:rPr>
        <w:t>% use this data for preparing their statistical reports and action policy papers.</w:t>
      </w:r>
    </w:p>
    <w:p w:rsidR="00637404" w:rsidRDefault="00637404" w:rsidP="00637404">
      <w:pPr>
        <w:ind w:left="42" w:hanging="14"/>
        <w:contextualSpacing/>
        <w:jc w:val="center"/>
        <w:rPr>
          <w:rFonts w:asciiTheme="majorBidi" w:hAnsiTheme="majorBidi" w:cstheme="majorBidi"/>
          <w:b/>
          <w:bCs/>
          <w:color w:val="0D0D0D" w:themeColor="text1" w:themeTint="F2"/>
          <w:sz w:val="20"/>
          <w:szCs w:val="20"/>
        </w:rPr>
      </w:pPr>
    </w:p>
    <w:p w:rsidR="00637404" w:rsidRDefault="00637404" w:rsidP="00A32F76">
      <w:pPr>
        <w:bidi w:val="0"/>
        <w:ind w:left="42" w:hanging="14"/>
        <w:contextualSpacing/>
        <w:jc w:val="center"/>
        <w:rPr>
          <w:rFonts w:ascii="Arial" w:hAnsi="Arial" w:cs="Arial"/>
          <w:b/>
          <w:bCs/>
          <w:color w:val="0D0D0D" w:themeColor="text1" w:themeTint="F2"/>
          <w:sz w:val="18"/>
          <w:szCs w:val="18"/>
        </w:rPr>
      </w:pPr>
      <w:r w:rsidRPr="00BA054F">
        <w:rPr>
          <w:rFonts w:ascii="Arial" w:hAnsi="Arial" w:cs="Arial"/>
          <w:b/>
          <w:bCs/>
          <w:color w:val="0D0D0D" w:themeColor="text1" w:themeTint="F2"/>
          <w:sz w:val="18"/>
          <w:szCs w:val="18"/>
        </w:rPr>
        <w:t>Table 4: Percentage of institutions in the private</w:t>
      </w:r>
      <w:r w:rsidR="008A0580">
        <w:rPr>
          <w:rFonts w:ascii="Arial" w:hAnsi="Arial" w:cs="Arial"/>
          <w:b/>
          <w:bCs/>
          <w:color w:val="0D0D0D" w:themeColor="text1" w:themeTint="F2"/>
          <w:sz w:val="18"/>
          <w:szCs w:val="18"/>
        </w:rPr>
        <w:t xml:space="preserve"> sector</w:t>
      </w:r>
      <w:r w:rsidRPr="00BA054F">
        <w:rPr>
          <w:rFonts w:ascii="Arial" w:hAnsi="Arial" w:cs="Arial"/>
          <w:b/>
          <w:bCs/>
          <w:color w:val="0D0D0D" w:themeColor="text1" w:themeTint="F2"/>
          <w:sz w:val="18"/>
          <w:szCs w:val="18"/>
        </w:rPr>
        <w:t xml:space="preserve"> that us</w:t>
      </w:r>
      <w:r>
        <w:rPr>
          <w:rFonts w:ascii="Arial" w:hAnsi="Arial" w:cs="Arial"/>
          <w:b/>
          <w:bCs/>
          <w:color w:val="0D0D0D" w:themeColor="text1" w:themeTint="F2"/>
          <w:sz w:val="18"/>
          <w:szCs w:val="18"/>
        </w:rPr>
        <w:t xml:space="preserve">e </w:t>
      </w:r>
      <w:r w:rsidR="00A32F76">
        <w:rPr>
          <w:rFonts w:ascii="Arial" w:hAnsi="Arial" w:cs="Arial"/>
          <w:b/>
          <w:bCs/>
          <w:color w:val="0D0D0D" w:themeColor="text1" w:themeTint="F2"/>
          <w:sz w:val="18"/>
          <w:szCs w:val="18"/>
        </w:rPr>
        <w:t>s</w:t>
      </w:r>
      <w:r w:rsidR="00F25AEC" w:rsidRPr="00F25AEC">
        <w:rPr>
          <w:rFonts w:ascii="Arial" w:hAnsi="Arial" w:cs="Arial"/>
          <w:b/>
          <w:bCs/>
          <w:color w:val="0D0D0D" w:themeColor="text1" w:themeTint="F2"/>
          <w:sz w:val="18"/>
          <w:szCs w:val="18"/>
        </w:rPr>
        <w:t>tatistical data</w:t>
      </w:r>
      <w:r>
        <w:rPr>
          <w:rFonts w:ascii="Arial" w:hAnsi="Arial" w:cs="Arial"/>
          <w:b/>
          <w:bCs/>
          <w:color w:val="0D0D0D" w:themeColor="text1" w:themeTint="F2"/>
          <w:sz w:val="18"/>
          <w:szCs w:val="18"/>
        </w:rPr>
        <w:t xml:space="preserve"> by the scope</w:t>
      </w:r>
      <w:r w:rsidRPr="00BA054F">
        <w:rPr>
          <w:rFonts w:ascii="Arial" w:hAnsi="Arial" w:cs="Arial"/>
          <w:b/>
          <w:bCs/>
          <w:color w:val="0D0D0D" w:themeColor="text1" w:themeTint="F2"/>
          <w:sz w:val="18"/>
          <w:szCs w:val="18"/>
        </w:rPr>
        <w:t xml:space="preserve"> of use, </w:t>
      </w:r>
      <w:r>
        <w:rPr>
          <w:rFonts w:ascii="Arial" w:hAnsi="Arial" w:cs="Arial"/>
          <w:b/>
          <w:bCs/>
          <w:color w:val="0D0D0D" w:themeColor="text1" w:themeTint="F2"/>
          <w:sz w:val="18"/>
          <w:szCs w:val="18"/>
        </w:rPr>
        <w:t xml:space="preserve">for </w:t>
      </w:r>
      <w:r w:rsidRPr="00BA054F">
        <w:rPr>
          <w:rFonts w:ascii="Arial" w:hAnsi="Arial" w:cs="Arial"/>
          <w:b/>
          <w:bCs/>
          <w:color w:val="0D0D0D" w:themeColor="text1" w:themeTint="F2"/>
          <w:sz w:val="18"/>
          <w:szCs w:val="18"/>
        </w:rPr>
        <w:t>selected years</w:t>
      </w:r>
    </w:p>
    <w:p w:rsidR="00637404" w:rsidRPr="00BA054F" w:rsidRDefault="00637404" w:rsidP="00637404">
      <w:pPr>
        <w:ind w:left="42" w:hanging="14"/>
        <w:contextualSpacing/>
        <w:jc w:val="center"/>
        <w:rPr>
          <w:rFonts w:ascii="Arial" w:hAnsi="Arial" w:cs="Arial"/>
          <w:b/>
          <w:bCs/>
          <w:color w:val="0D0D0D" w:themeColor="text1" w:themeTint="F2"/>
          <w:sz w:val="6"/>
          <w:szCs w:val="6"/>
        </w:rPr>
      </w:pPr>
    </w:p>
    <w:tbl>
      <w:tblPr>
        <w:tblW w:w="5426" w:type="dxa"/>
        <w:jc w:val="center"/>
        <w:tblLook w:val="04A0" w:firstRow="1" w:lastRow="0" w:firstColumn="1" w:lastColumn="0" w:noHBand="0" w:noVBand="1"/>
      </w:tblPr>
      <w:tblGrid>
        <w:gridCol w:w="3772"/>
        <w:gridCol w:w="809"/>
        <w:gridCol w:w="236"/>
        <w:gridCol w:w="609"/>
      </w:tblGrid>
      <w:tr w:rsidR="00637404" w:rsidRPr="00BA054F" w:rsidTr="006F3C67">
        <w:trPr>
          <w:trHeight w:val="31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7404" w:rsidRPr="00BA054F" w:rsidRDefault="00637404" w:rsidP="008E628E">
            <w:pPr>
              <w:ind w:left="-1"/>
              <w:jc w:val="center"/>
              <w:rPr>
                <w:rFonts w:ascii="Arial" w:hAnsi="Arial" w:cs="Arial"/>
                <w:b/>
                <w:bCs/>
                <w:color w:val="0D0D0D" w:themeColor="text1" w:themeTint="F2"/>
                <w:sz w:val="14"/>
                <w:szCs w:val="14"/>
                <w:rtl/>
                <w:lang w:val="en-GB" w:eastAsia="en-GB"/>
              </w:rPr>
            </w:pPr>
            <w:r w:rsidRPr="00BA054F">
              <w:rPr>
                <w:rFonts w:ascii="Arial" w:hAnsi="Arial" w:cs="Arial"/>
                <w:b/>
                <w:bCs/>
                <w:color w:val="0D0D0D" w:themeColor="text1" w:themeTint="F2"/>
                <w:sz w:val="14"/>
                <w:szCs w:val="14"/>
              </w:rPr>
              <w:t>Scopes of Use</w:t>
            </w:r>
          </w:p>
        </w:tc>
        <w:tc>
          <w:tcPr>
            <w:tcW w:w="1500" w:type="dxa"/>
            <w:gridSpan w:val="3"/>
            <w:vMerge w:val="restart"/>
            <w:tcBorders>
              <w:top w:val="single" w:sz="4" w:space="0" w:color="auto"/>
              <w:left w:val="nil"/>
              <w:bottom w:val="single" w:sz="4" w:space="0" w:color="auto"/>
              <w:right w:val="single" w:sz="4" w:space="0" w:color="auto"/>
            </w:tcBorders>
            <w:shd w:val="clear" w:color="auto" w:fill="auto"/>
            <w:vAlign w:val="center"/>
            <w:hideMark/>
          </w:tcPr>
          <w:p w:rsidR="00637404" w:rsidRPr="00BA054F" w:rsidRDefault="00BD764D" w:rsidP="008E628E">
            <w:pPr>
              <w:ind w:left="-1"/>
              <w:jc w:val="center"/>
              <w:rPr>
                <w:rFonts w:ascii="Arial" w:hAnsi="Arial" w:cs="Arial"/>
                <w:b/>
                <w:bCs/>
                <w:color w:val="0D0D0D" w:themeColor="text1" w:themeTint="F2"/>
                <w:sz w:val="14"/>
                <w:szCs w:val="14"/>
                <w:rtl/>
                <w:lang w:val="en-GB" w:eastAsia="en-GB"/>
              </w:rPr>
            </w:pPr>
            <w:r>
              <w:rPr>
                <w:rFonts w:ascii="Arial" w:hAnsi="Arial" w:cs="Arial"/>
                <w:b/>
                <w:bCs/>
                <w:color w:val="0D0D0D" w:themeColor="text1" w:themeTint="F2"/>
                <w:sz w:val="14"/>
                <w:szCs w:val="14"/>
                <w:lang w:val="en-GB" w:eastAsia="en-GB"/>
              </w:rPr>
              <w:t>year</w:t>
            </w:r>
          </w:p>
        </w:tc>
      </w:tr>
      <w:tr w:rsidR="00637404" w:rsidRPr="00BA054F" w:rsidTr="006F3C67">
        <w:trPr>
          <w:trHeight w:val="31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7404" w:rsidRPr="00BA054F" w:rsidRDefault="00637404" w:rsidP="008E628E">
            <w:pPr>
              <w:ind w:left="-1"/>
              <w:jc w:val="center"/>
              <w:rPr>
                <w:rFonts w:ascii="Arial" w:hAnsi="Arial" w:cs="Arial"/>
                <w:b/>
                <w:bCs/>
                <w:color w:val="0D0D0D" w:themeColor="text1" w:themeTint="F2"/>
                <w:sz w:val="14"/>
                <w:szCs w:val="14"/>
                <w:rtl/>
              </w:rPr>
            </w:pPr>
          </w:p>
        </w:tc>
        <w:tc>
          <w:tcPr>
            <w:tcW w:w="1500" w:type="dxa"/>
            <w:gridSpan w:val="3"/>
            <w:vMerge/>
            <w:tcBorders>
              <w:top w:val="single" w:sz="4" w:space="0" w:color="auto"/>
              <w:left w:val="nil"/>
              <w:bottom w:val="single" w:sz="4" w:space="0" w:color="auto"/>
              <w:right w:val="single" w:sz="4" w:space="0" w:color="auto"/>
            </w:tcBorders>
            <w:shd w:val="clear" w:color="auto" w:fill="auto"/>
            <w:vAlign w:val="center"/>
            <w:hideMark/>
          </w:tcPr>
          <w:p w:rsidR="00637404" w:rsidRPr="00BA054F" w:rsidRDefault="00637404" w:rsidP="008E628E">
            <w:pPr>
              <w:ind w:left="-1"/>
              <w:jc w:val="center"/>
              <w:rPr>
                <w:rFonts w:ascii="Arial" w:hAnsi="Arial" w:cs="Arial"/>
                <w:b/>
                <w:bCs/>
                <w:color w:val="0D0D0D" w:themeColor="text1" w:themeTint="F2"/>
                <w:sz w:val="14"/>
                <w:szCs w:val="14"/>
                <w:rtl/>
                <w:lang w:val="en-GB" w:eastAsia="en-GB"/>
              </w:rPr>
            </w:pPr>
          </w:p>
        </w:tc>
      </w:tr>
      <w:tr w:rsidR="00637404" w:rsidRPr="00BA054F" w:rsidTr="006F3C67">
        <w:trPr>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7404" w:rsidRPr="00BA054F" w:rsidRDefault="00637404" w:rsidP="008E628E">
            <w:pPr>
              <w:bidi w:val="0"/>
              <w:ind w:left="-1"/>
              <w:rPr>
                <w:rFonts w:ascii="Arial" w:hAnsi="Arial" w:cs="Arial"/>
                <w:color w:val="0D0D0D" w:themeColor="text1" w:themeTint="F2"/>
                <w:sz w:val="14"/>
                <w:szCs w:val="14"/>
                <w:lang w:val="en-GB" w:eastAsia="en-GB"/>
              </w:rPr>
            </w:pPr>
          </w:p>
        </w:tc>
        <w:tc>
          <w:tcPr>
            <w:tcW w:w="809" w:type="dxa"/>
            <w:tcBorders>
              <w:top w:val="single" w:sz="4" w:space="0" w:color="auto"/>
              <w:left w:val="nil"/>
              <w:bottom w:val="single" w:sz="4" w:space="0" w:color="auto"/>
              <w:right w:val="single" w:sz="4" w:space="0" w:color="auto"/>
            </w:tcBorders>
            <w:vAlign w:val="center"/>
            <w:hideMark/>
          </w:tcPr>
          <w:p w:rsidR="00637404" w:rsidRPr="00BA054F" w:rsidRDefault="00637404" w:rsidP="008E628E">
            <w:pPr>
              <w:bidi w:val="0"/>
              <w:ind w:left="-1"/>
              <w:jc w:val="center"/>
              <w:rPr>
                <w:rFonts w:ascii="Arial" w:hAnsi="Arial" w:cs="Arial"/>
                <w:b/>
                <w:bCs/>
                <w:color w:val="0D0D0D" w:themeColor="text1" w:themeTint="F2"/>
                <w:sz w:val="14"/>
                <w:szCs w:val="14"/>
                <w:lang w:val="en-GB" w:eastAsia="en-GB"/>
              </w:rPr>
            </w:pPr>
            <w:r w:rsidRPr="00BA054F">
              <w:rPr>
                <w:rFonts w:ascii="Arial" w:hAnsi="Arial" w:cs="Arial"/>
                <w:b/>
                <w:bCs/>
                <w:color w:val="0D0D0D" w:themeColor="text1" w:themeTint="F2"/>
                <w:sz w:val="14"/>
                <w:szCs w:val="14"/>
                <w:rtl/>
                <w:lang w:val="en-GB" w:eastAsia="en-GB"/>
              </w:rPr>
              <w:t>2014</w:t>
            </w:r>
          </w:p>
        </w:tc>
        <w:tc>
          <w:tcPr>
            <w:tcW w:w="236" w:type="dxa"/>
            <w:tcBorders>
              <w:top w:val="single" w:sz="4" w:space="0" w:color="auto"/>
              <w:left w:val="nil"/>
              <w:bottom w:val="single" w:sz="4" w:space="0" w:color="auto"/>
            </w:tcBorders>
            <w:vAlign w:val="center"/>
          </w:tcPr>
          <w:p w:rsidR="00637404" w:rsidRPr="00BA054F" w:rsidRDefault="00637404" w:rsidP="008E628E">
            <w:pPr>
              <w:bidi w:val="0"/>
              <w:ind w:left="-1"/>
              <w:jc w:val="center"/>
              <w:rPr>
                <w:rFonts w:ascii="Arial" w:hAnsi="Arial" w:cs="Arial"/>
                <w:b/>
                <w:bCs/>
                <w:color w:val="0D0D0D" w:themeColor="text1" w:themeTint="F2"/>
                <w:sz w:val="14"/>
                <w:szCs w:val="14"/>
                <w:lang w:val="en-GB" w:eastAsia="en-GB"/>
              </w:rPr>
            </w:pPr>
          </w:p>
        </w:tc>
        <w:tc>
          <w:tcPr>
            <w:tcW w:w="455" w:type="dxa"/>
            <w:tcBorders>
              <w:top w:val="single" w:sz="4" w:space="0" w:color="auto"/>
              <w:left w:val="nil"/>
              <w:bottom w:val="single" w:sz="4" w:space="0" w:color="auto"/>
              <w:right w:val="single" w:sz="4" w:space="0" w:color="auto"/>
            </w:tcBorders>
            <w:vAlign w:val="center"/>
          </w:tcPr>
          <w:p w:rsidR="00637404" w:rsidRPr="00BA054F" w:rsidRDefault="002E6E24" w:rsidP="008E628E">
            <w:pPr>
              <w:bidi w:val="0"/>
              <w:ind w:left="-1"/>
              <w:jc w:val="center"/>
              <w:rPr>
                <w:rFonts w:ascii="Arial" w:hAnsi="Arial" w:cs="Arial"/>
                <w:b/>
                <w:bCs/>
                <w:color w:val="0D0D0D" w:themeColor="text1" w:themeTint="F2"/>
                <w:sz w:val="14"/>
                <w:szCs w:val="14"/>
                <w:lang w:val="en-GB" w:eastAsia="en-GB"/>
              </w:rPr>
            </w:pPr>
            <w:r>
              <w:rPr>
                <w:rFonts w:ascii="Arial" w:hAnsi="Arial" w:cs="Arial" w:hint="cs"/>
                <w:b/>
                <w:bCs/>
                <w:color w:val="0D0D0D" w:themeColor="text1" w:themeTint="F2"/>
                <w:sz w:val="14"/>
                <w:szCs w:val="14"/>
                <w:rtl/>
                <w:lang w:val="en-GB" w:eastAsia="en-GB"/>
              </w:rPr>
              <w:t>2018</w:t>
            </w:r>
          </w:p>
        </w:tc>
      </w:tr>
      <w:tr w:rsidR="00637404" w:rsidRPr="00BA054F" w:rsidTr="006F3C67">
        <w:trPr>
          <w:trHeight w:val="312"/>
          <w:jc w:val="center"/>
        </w:trPr>
        <w:tc>
          <w:tcPr>
            <w:tcW w:w="0" w:type="auto"/>
            <w:tcBorders>
              <w:top w:val="single" w:sz="4" w:space="0" w:color="auto"/>
              <w:left w:val="single" w:sz="4" w:space="0" w:color="auto"/>
              <w:bottom w:val="nil"/>
              <w:right w:val="single" w:sz="4" w:space="0" w:color="auto"/>
            </w:tcBorders>
            <w:shd w:val="clear" w:color="auto" w:fill="auto"/>
            <w:vAlign w:val="center"/>
            <w:hideMark/>
          </w:tcPr>
          <w:p w:rsidR="00637404" w:rsidRPr="00BA054F" w:rsidRDefault="00637404" w:rsidP="008E628E">
            <w:pPr>
              <w:autoSpaceDE w:val="0"/>
              <w:autoSpaceDN w:val="0"/>
              <w:bidi w:val="0"/>
              <w:adjustRightInd w:val="0"/>
              <w:ind w:left="-1" w:right="60"/>
              <w:rPr>
                <w:rFonts w:ascii="Arial" w:hAnsi="Arial" w:cs="Arial"/>
                <w:color w:val="0D0D0D" w:themeColor="text1" w:themeTint="F2"/>
                <w:sz w:val="14"/>
                <w:szCs w:val="14"/>
                <w:rtl/>
                <w:lang w:val="en-GB" w:eastAsia="en-GB"/>
              </w:rPr>
            </w:pPr>
            <w:r w:rsidRPr="00BA054F">
              <w:rPr>
                <w:rFonts w:ascii="Arial" w:hAnsi="Arial" w:cs="Arial"/>
                <w:color w:val="0D0D0D" w:themeColor="text1" w:themeTint="F2"/>
                <w:sz w:val="14"/>
                <w:szCs w:val="14"/>
                <w:lang w:val="en-GB" w:eastAsia="en-GB"/>
              </w:rPr>
              <w:t>Preparing the annual plans and strategies</w:t>
            </w:r>
          </w:p>
        </w:tc>
        <w:tc>
          <w:tcPr>
            <w:tcW w:w="809" w:type="dxa"/>
            <w:tcBorders>
              <w:top w:val="single" w:sz="4" w:space="0" w:color="auto"/>
              <w:left w:val="nil"/>
              <w:bottom w:val="nil"/>
              <w:right w:val="single" w:sz="4" w:space="0" w:color="auto"/>
            </w:tcBorders>
            <w:shd w:val="clear" w:color="auto" w:fill="auto"/>
            <w:noWrap/>
            <w:vAlign w:val="center"/>
            <w:hideMark/>
          </w:tcPr>
          <w:p w:rsidR="00637404" w:rsidRPr="00E82AB6" w:rsidRDefault="00637404" w:rsidP="006F3C67">
            <w:pPr>
              <w:autoSpaceDE w:val="0"/>
              <w:autoSpaceDN w:val="0"/>
              <w:bidi w:val="0"/>
              <w:adjustRightInd w:val="0"/>
              <w:ind w:left="60" w:right="60"/>
              <w:jc w:val="center"/>
              <w:rPr>
                <w:rFonts w:ascii="Arial" w:hAnsi="Arial" w:cs="Arial"/>
                <w:color w:val="0D0D0D" w:themeColor="text1" w:themeTint="F2"/>
                <w:sz w:val="14"/>
                <w:szCs w:val="14"/>
                <w:rtl/>
                <w:lang w:val="en-GB" w:eastAsia="en-US"/>
              </w:rPr>
            </w:pPr>
            <w:r w:rsidRPr="00E82AB6">
              <w:rPr>
                <w:rFonts w:ascii="Arial" w:hAnsi="Arial" w:cs="Arial"/>
                <w:color w:val="0D0D0D" w:themeColor="text1" w:themeTint="F2"/>
                <w:sz w:val="14"/>
                <w:szCs w:val="14"/>
                <w:lang w:val="en-GB" w:eastAsia="en-US"/>
              </w:rPr>
              <w:t>52.0</w:t>
            </w:r>
          </w:p>
        </w:tc>
        <w:tc>
          <w:tcPr>
            <w:tcW w:w="0" w:type="auto"/>
            <w:tcBorders>
              <w:top w:val="single" w:sz="4" w:space="0" w:color="auto"/>
              <w:left w:val="single" w:sz="4" w:space="0" w:color="auto"/>
              <w:bottom w:val="nil"/>
            </w:tcBorders>
            <w:shd w:val="clear" w:color="auto" w:fill="auto"/>
            <w:vAlign w:val="center"/>
          </w:tcPr>
          <w:p w:rsidR="00637404" w:rsidRPr="00BA054F" w:rsidRDefault="00637404" w:rsidP="006F3C67">
            <w:pPr>
              <w:autoSpaceDE w:val="0"/>
              <w:autoSpaceDN w:val="0"/>
              <w:bidi w:val="0"/>
              <w:adjustRightInd w:val="0"/>
              <w:ind w:left="60" w:right="35"/>
              <w:jc w:val="center"/>
              <w:rPr>
                <w:rFonts w:ascii="Arial" w:hAnsi="Arial" w:cs="Arial"/>
                <w:color w:val="0D0D0D" w:themeColor="text1" w:themeTint="F2"/>
                <w:sz w:val="14"/>
                <w:szCs w:val="14"/>
                <w:lang w:eastAsia="en-US"/>
              </w:rPr>
            </w:pPr>
          </w:p>
        </w:tc>
        <w:tc>
          <w:tcPr>
            <w:tcW w:w="455" w:type="dxa"/>
            <w:tcBorders>
              <w:top w:val="single" w:sz="4" w:space="0" w:color="auto"/>
              <w:left w:val="nil"/>
              <w:bottom w:val="nil"/>
              <w:right w:val="single" w:sz="4" w:space="0" w:color="auto"/>
            </w:tcBorders>
            <w:shd w:val="clear" w:color="auto" w:fill="auto"/>
            <w:vAlign w:val="center"/>
          </w:tcPr>
          <w:p w:rsidR="00637404" w:rsidRPr="00BA054F"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BA054F">
              <w:rPr>
                <w:rFonts w:ascii="Arial" w:hAnsi="Arial" w:cs="Arial"/>
                <w:color w:val="0D0D0D" w:themeColor="text1" w:themeTint="F2"/>
                <w:sz w:val="14"/>
                <w:szCs w:val="14"/>
                <w:lang w:val="en-GB" w:eastAsia="en-US"/>
              </w:rPr>
              <w:t>82.7</w:t>
            </w:r>
          </w:p>
        </w:tc>
      </w:tr>
      <w:tr w:rsidR="00637404" w:rsidRPr="00BA054F" w:rsidTr="006F3C67">
        <w:trPr>
          <w:trHeight w:val="312"/>
          <w:jc w:val="center"/>
        </w:trPr>
        <w:tc>
          <w:tcPr>
            <w:tcW w:w="0" w:type="auto"/>
            <w:tcBorders>
              <w:top w:val="nil"/>
              <w:left w:val="single" w:sz="4" w:space="0" w:color="auto"/>
              <w:bottom w:val="nil"/>
              <w:right w:val="single" w:sz="4" w:space="0" w:color="auto"/>
            </w:tcBorders>
            <w:shd w:val="clear" w:color="auto" w:fill="auto"/>
            <w:vAlign w:val="center"/>
            <w:hideMark/>
          </w:tcPr>
          <w:p w:rsidR="00637404" w:rsidRPr="00BA054F" w:rsidRDefault="00637404" w:rsidP="008E628E">
            <w:pPr>
              <w:autoSpaceDE w:val="0"/>
              <w:autoSpaceDN w:val="0"/>
              <w:bidi w:val="0"/>
              <w:adjustRightInd w:val="0"/>
              <w:ind w:left="-1" w:right="60"/>
              <w:rPr>
                <w:rFonts w:ascii="Arial" w:hAnsi="Arial" w:cs="Arial"/>
                <w:color w:val="0D0D0D" w:themeColor="text1" w:themeTint="F2"/>
                <w:sz w:val="14"/>
                <w:szCs w:val="14"/>
                <w:rtl/>
                <w:lang w:val="en-GB" w:eastAsia="en-GB"/>
              </w:rPr>
            </w:pPr>
            <w:r w:rsidRPr="00BA054F">
              <w:rPr>
                <w:rFonts w:ascii="Arial" w:hAnsi="Arial" w:cs="Arial"/>
                <w:color w:val="0D0D0D" w:themeColor="text1" w:themeTint="F2"/>
                <w:sz w:val="14"/>
                <w:szCs w:val="14"/>
                <w:lang w:val="en-GB" w:eastAsia="en-GB"/>
              </w:rPr>
              <w:t xml:space="preserve">Preparing their project feasibility studies </w:t>
            </w:r>
          </w:p>
        </w:tc>
        <w:tc>
          <w:tcPr>
            <w:tcW w:w="809" w:type="dxa"/>
            <w:tcBorders>
              <w:top w:val="nil"/>
              <w:left w:val="nil"/>
              <w:bottom w:val="nil"/>
              <w:right w:val="single" w:sz="4" w:space="0" w:color="auto"/>
            </w:tcBorders>
            <w:shd w:val="clear" w:color="auto" w:fill="auto"/>
            <w:noWrap/>
            <w:vAlign w:val="center"/>
            <w:hideMark/>
          </w:tcPr>
          <w:p w:rsidR="00637404" w:rsidRPr="00E82AB6"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51.5</w:t>
            </w:r>
          </w:p>
        </w:tc>
        <w:tc>
          <w:tcPr>
            <w:tcW w:w="0" w:type="auto"/>
            <w:tcBorders>
              <w:top w:val="nil"/>
              <w:left w:val="single" w:sz="4" w:space="0" w:color="auto"/>
              <w:bottom w:val="nil"/>
            </w:tcBorders>
            <w:shd w:val="clear" w:color="auto" w:fill="auto"/>
            <w:vAlign w:val="center"/>
          </w:tcPr>
          <w:p w:rsidR="00637404" w:rsidRPr="00BA054F"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p>
        </w:tc>
        <w:tc>
          <w:tcPr>
            <w:tcW w:w="455" w:type="dxa"/>
            <w:tcBorders>
              <w:top w:val="nil"/>
              <w:left w:val="nil"/>
              <w:bottom w:val="nil"/>
              <w:right w:val="single" w:sz="4" w:space="0" w:color="auto"/>
            </w:tcBorders>
            <w:shd w:val="clear" w:color="auto" w:fill="auto"/>
            <w:vAlign w:val="center"/>
          </w:tcPr>
          <w:p w:rsidR="00637404" w:rsidRPr="00BA054F"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BA054F">
              <w:rPr>
                <w:rFonts w:ascii="Arial" w:hAnsi="Arial" w:cs="Arial"/>
                <w:color w:val="0D0D0D" w:themeColor="text1" w:themeTint="F2"/>
                <w:sz w:val="14"/>
                <w:szCs w:val="14"/>
                <w:lang w:val="en-GB" w:eastAsia="en-US"/>
              </w:rPr>
              <w:t>76.0</w:t>
            </w:r>
          </w:p>
        </w:tc>
      </w:tr>
      <w:tr w:rsidR="00637404" w:rsidRPr="00BA054F" w:rsidTr="006F3C67">
        <w:trPr>
          <w:trHeight w:val="312"/>
          <w:jc w:val="center"/>
        </w:trPr>
        <w:tc>
          <w:tcPr>
            <w:tcW w:w="0" w:type="auto"/>
            <w:tcBorders>
              <w:top w:val="nil"/>
              <w:left w:val="single" w:sz="4" w:space="0" w:color="auto"/>
              <w:bottom w:val="nil"/>
              <w:right w:val="single" w:sz="4" w:space="0" w:color="auto"/>
            </w:tcBorders>
            <w:shd w:val="clear" w:color="auto" w:fill="auto"/>
            <w:vAlign w:val="center"/>
            <w:hideMark/>
          </w:tcPr>
          <w:p w:rsidR="00637404" w:rsidRPr="00BA054F" w:rsidRDefault="00637404" w:rsidP="008E628E">
            <w:pPr>
              <w:autoSpaceDE w:val="0"/>
              <w:autoSpaceDN w:val="0"/>
              <w:bidi w:val="0"/>
              <w:adjustRightInd w:val="0"/>
              <w:ind w:left="-1" w:right="60"/>
              <w:rPr>
                <w:rFonts w:ascii="Arial" w:hAnsi="Arial" w:cs="Arial"/>
                <w:color w:val="0D0D0D" w:themeColor="text1" w:themeTint="F2"/>
                <w:sz w:val="14"/>
                <w:szCs w:val="14"/>
                <w:rtl/>
                <w:lang w:val="en-GB" w:eastAsia="en-GB"/>
              </w:rPr>
            </w:pPr>
            <w:r w:rsidRPr="00BA054F">
              <w:rPr>
                <w:rFonts w:ascii="Arial" w:hAnsi="Arial" w:cs="Arial"/>
                <w:color w:val="0D0D0D" w:themeColor="text1" w:themeTint="F2"/>
                <w:sz w:val="14"/>
                <w:szCs w:val="14"/>
                <w:lang w:val="en-GB" w:eastAsia="en-GB"/>
              </w:rPr>
              <w:t>Taking internal decisions within the institution</w:t>
            </w:r>
          </w:p>
        </w:tc>
        <w:tc>
          <w:tcPr>
            <w:tcW w:w="809" w:type="dxa"/>
            <w:tcBorders>
              <w:top w:val="nil"/>
              <w:left w:val="nil"/>
              <w:bottom w:val="nil"/>
              <w:right w:val="single" w:sz="4" w:space="0" w:color="auto"/>
            </w:tcBorders>
            <w:shd w:val="clear" w:color="auto" w:fill="auto"/>
            <w:noWrap/>
            <w:vAlign w:val="center"/>
            <w:hideMark/>
          </w:tcPr>
          <w:p w:rsidR="00637404" w:rsidRPr="00E82AB6"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57.5</w:t>
            </w:r>
          </w:p>
        </w:tc>
        <w:tc>
          <w:tcPr>
            <w:tcW w:w="0" w:type="auto"/>
            <w:tcBorders>
              <w:top w:val="nil"/>
              <w:left w:val="single" w:sz="4" w:space="0" w:color="auto"/>
              <w:bottom w:val="nil"/>
            </w:tcBorders>
            <w:shd w:val="clear" w:color="auto" w:fill="auto"/>
            <w:vAlign w:val="center"/>
          </w:tcPr>
          <w:p w:rsidR="00637404" w:rsidRPr="00BA054F"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p>
        </w:tc>
        <w:tc>
          <w:tcPr>
            <w:tcW w:w="455" w:type="dxa"/>
            <w:tcBorders>
              <w:top w:val="nil"/>
              <w:left w:val="nil"/>
              <w:bottom w:val="nil"/>
              <w:right w:val="single" w:sz="4" w:space="0" w:color="auto"/>
            </w:tcBorders>
            <w:shd w:val="clear" w:color="auto" w:fill="auto"/>
            <w:vAlign w:val="center"/>
          </w:tcPr>
          <w:p w:rsidR="00637404" w:rsidRPr="00BA054F"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BA054F">
              <w:rPr>
                <w:rFonts w:ascii="Arial" w:hAnsi="Arial" w:cs="Arial"/>
                <w:color w:val="0D0D0D" w:themeColor="text1" w:themeTint="F2"/>
                <w:sz w:val="14"/>
                <w:szCs w:val="14"/>
                <w:lang w:val="en-GB" w:eastAsia="en-US"/>
              </w:rPr>
              <w:t>82.5</w:t>
            </w:r>
          </w:p>
        </w:tc>
      </w:tr>
      <w:tr w:rsidR="00637404" w:rsidRPr="00BA054F" w:rsidTr="006F3C67">
        <w:trPr>
          <w:trHeight w:val="312"/>
          <w:jc w:val="center"/>
        </w:trPr>
        <w:tc>
          <w:tcPr>
            <w:tcW w:w="0" w:type="auto"/>
            <w:tcBorders>
              <w:top w:val="nil"/>
              <w:left w:val="single" w:sz="4" w:space="0" w:color="auto"/>
              <w:bottom w:val="nil"/>
              <w:right w:val="single" w:sz="4" w:space="0" w:color="auto"/>
            </w:tcBorders>
            <w:shd w:val="clear" w:color="auto" w:fill="auto"/>
            <w:vAlign w:val="center"/>
            <w:hideMark/>
          </w:tcPr>
          <w:p w:rsidR="00637404" w:rsidRPr="00BA054F" w:rsidRDefault="00637404" w:rsidP="008E628E">
            <w:pPr>
              <w:autoSpaceDE w:val="0"/>
              <w:autoSpaceDN w:val="0"/>
              <w:bidi w:val="0"/>
              <w:adjustRightInd w:val="0"/>
              <w:ind w:left="-1" w:right="60"/>
              <w:rPr>
                <w:rFonts w:ascii="Arial" w:hAnsi="Arial" w:cs="Arial"/>
                <w:color w:val="0D0D0D" w:themeColor="text1" w:themeTint="F2"/>
                <w:sz w:val="14"/>
                <w:szCs w:val="14"/>
                <w:rtl/>
                <w:lang w:val="en-GB" w:eastAsia="en-GB"/>
              </w:rPr>
            </w:pPr>
            <w:r w:rsidRPr="00BA054F">
              <w:rPr>
                <w:rFonts w:ascii="Arial" w:hAnsi="Arial" w:cs="Arial"/>
                <w:color w:val="0D0D0D" w:themeColor="text1" w:themeTint="F2"/>
                <w:sz w:val="14"/>
                <w:szCs w:val="14"/>
                <w:lang w:val="en-GB" w:eastAsia="en-GB"/>
              </w:rPr>
              <w:t xml:space="preserve">Preparing statistical reports and action papers </w:t>
            </w:r>
          </w:p>
        </w:tc>
        <w:tc>
          <w:tcPr>
            <w:tcW w:w="809" w:type="dxa"/>
            <w:tcBorders>
              <w:top w:val="nil"/>
              <w:left w:val="nil"/>
              <w:bottom w:val="nil"/>
              <w:right w:val="single" w:sz="4" w:space="0" w:color="auto"/>
            </w:tcBorders>
            <w:shd w:val="clear" w:color="auto" w:fill="auto"/>
            <w:noWrap/>
            <w:vAlign w:val="center"/>
            <w:hideMark/>
          </w:tcPr>
          <w:p w:rsidR="00637404" w:rsidRPr="00E82AB6"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46.0</w:t>
            </w:r>
          </w:p>
        </w:tc>
        <w:tc>
          <w:tcPr>
            <w:tcW w:w="0" w:type="auto"/>
            <w:tcBorders>
              <w:top w:val="nil"/>
              <w:left w:val="single" w:sz="4" w:space="0" w:color="auto"/>
              <w:bottom w:val="nil"/>
            </w:tcBorders>
            <w:shd w:val="clear" w:color="auto" w:fill="auto"/>
            <w:vAlign w:val="center"/>
          </w:tcPr>
          <w:p w:rsidR="00637404" w:rsidRPr="00BA054F"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p>
        </w:tc>
        <w:tc>
          <w:tcPr>
            <w:tcW w:w="455" w:type="dxa"/>
            <w:tcBorders>
              <w:top w:val="nil"/>
              <w:left w:val="nil"/>
              <w:bottom w:val="nil"/>
              <w:right w:val="single" w:sz="4" w:space="0" w:color="auto"/>
            </w:tcBorders>
            <w:shd w:val="clear" w:color="auto" w:fill="auto"/>
            <w:vAlign w:val="center"/>
          </w:tcPr>
          <w:p w:rsidR="00637404" w:rsidRPr="00BA054F"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BA054F">
              <w:rPr>
                <w:rFonts w:ascii="Arial" w:hAnsi="Arial" w:cs="Arial"/>
                <w:color w:val="0D0D0D" w:themeColor="text1" w:themeTint="F2"/>
                <w:sz w:val="14"/>
                <w:szCs w:val="14"/>
                <w:lang w:val="en-GB" w:eastAsia="en-US"/>
              </w:rPr>
              <w:t>75.6</w:t>
            </w:r>
          </w:p>
        </w:tc>
      </w:tr>
      <w:tr w:rsidR="00637404" w:rsidRPr="00BA054F" w:rsidTr="006F3C67">
        <w:trPr>
          <w:trHeight w:val="312"/>
          <w:jc w:val="center"/>
        </w:trPr>
        <w:tc>
          <w:tcPr>
            <w:tcW w:w="0" w:type="auto"/>
            <w:tcBorders>
              <w:top w:val="nil"/>
              <w:left w:val="single" w:sz="4" w:space="0" w:color="auto"/>
              <w:bottom w:val="nil"/>
              <w:right w:val="single" w:sz="4" w:space="0" w:color="auto"/>
            </w:tcBorders>
            <w:shd w:val="clear" w:color="auto" w:fill="auto"/>
            <w:vAlign w:val="center"/>
            <w:hideMark/>
          </w:tcPr>
          <w:p w:rsidR="00637404" w:rsidRPr="00BA054F" w:rsidRDefault="00637404" w:rsidP="008E628E">
            <w:pPr>
              <w:autoSpaceDE w:val="0"/>
              <w:autoSpaceDN w:val="0"/>
              <w:bidi w:val="0"/>
              <w:adjustRightInd w:val="0"/>
              <w:ind w:left="-1" w:right="60"/>
              <w:rPr>
                <w:rFonts w:ascii="Arial" w:hAnsi="Arial" w:cs="Arial"/>
                <w:color w:val="0D0D0D" w:themeColor="text1" w:themeTint="F2"/>
                <w:sz w:val="14"/>
                <w:szCs w:val="14"/>
                <w:rtl/>
                <w:lang w:val="en-GB" w:eastAsia="en-GB"/>
              </w:rPr>
            </w:pPr>
            <w:r w:rsidRPr="00BA054F">
              <w:rPr>
                <w:rFonts w:ascii="Arial" w:hAnsi="Arial" w:cs="Arial"/>
                <w:color w:val="0D0D0D" w:themeColor="text1" w:themeTint="F2"/>
                <w:sz w:val="14"/>
                <w:szCs w:val="14"/>
                <w:lang w:val="en-GB" w:eastAsia="en-GB"/>
              </w:rPr>
              <w:t>Preparing training courses for the institution’s employees</w:t>
            </w:r>
          </w:p>
        </w:tc>
        <w:tc>
          <w:tcPr>
            <w:tcW w:w="809" w:type="dxa"/>
            <w:tcBorders>
              <w:top w:val="nil"/>
              <w:left w:val="nil"/>
              <w:bottom w:val="nil"/>
              <w:right w:val="single" w:sz="4" w:space="0" w:color="auto"/>
            </w:tcBorders>
            <w:shd w:val="clear" w:color="auto" w:fill="auto"/>
            <w:noWrap/>
            <w:vAlign w:val="center"/>
            <w:hideMark/>
          </w:tcPr>
          <w:p w:rsidR="00637404" w:rsidRPr="00E82AB6"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25.9</w:t>
            </w:r>
          </w:p>
        </w:tc>
        <w:tc>
          <w:tcPr>
            <w:tcW w:w="0" w:type="auto"/>
            <w:tcBorders>
              <w:top w:val="nil"/>
              <w:left w:val="single" w:sz="4" w:space="0" w:color="auto"/>
              <w:bottom w:val="nil"/>
            </w:tcBorders>
            <w:shd w:val="clear" w:color="auto" w:fill="auto"/>
            <w:vAlign w:val="center"/>
          </w:tcPr>
          <w:p w:rsidR="00637404" w:rsidRPr="00BA054F"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p>
        </w:tc>
        <w:tc>
          <w:tcPr>
            <w:tcW w:w="455" w:type="dxa"/>
            <w:tcBorders>
              <w:top w:val="nil"/>
              <w:left w:val="nil"/>
              <w:bottom w:val="nil"/>
              <w:right w:val="single" w:sz="4" w:space="0" w:color="auto"/>
            </w:tcBorders>
            <w:shd w:val="clear" w:color="auto" w:fill="auto"/>
            <w:vAlign w:val="center"/>
          </w:tcPr>
          <w:p w:rsidR="00637404" w:rsidRPr="00BA054F"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BA054F">
              <w:rPr>
                <w:rFonts w:ascii="Arial" w:hAnsi="Arial" w:cs="Arial"/>
                <w:color w:val="0D0D0D" w:themeColor="text1" w:themeTint="F2"/>
                <w:sz w:val="14"/>
                <w:szCs w:val="14"/>
                <w:lang w:val="en-GB" w:eastAsia="en-US"/>
              </w:rPr>
              <w:t>41.3</w:t>
            </w:r>
          </w:p>
        </w:tc>
      </w:tr>
      <w:tr w:rsidR="00637404" w:rsidRPr="00BA054F" w:rsidTr="006F3C67">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37404" w:rsidRPr="00BA054F" w:rsidRDefault="00637404" w:rsidP="008E628E">
            <w:pPr>
              <w:autoSpaceDE w:val="0"/>
              <w:autoSpaceDN w:val="0"/>
              <w:bidi w:val="0"/>
              <w:adjustRightInd w:val="0"/>
              <w:ind w:left="-1" w:right="60"/>
              <w:rPr>
                <w:rFonts w:ascii="Arial" w:hAnsi="Arial" w:cs="Arial"/>
                <w:color w:val="0D0D0D" w:themeColor="text1" w:themeTint="F2"/>
                <w:sz w:val="14"/>
                <w:szCs w:val="14"/>
                <w:rtl/>
                <w:lang w:val="en-GB" w:eastAsia="en-GB"/>
              </w:rPr>
            </w:pPr>
            <w:r w:rsidRPr="00BA054F">
              <w:rPr>
                <w:rFonts w:ascii="Arial" w:hAnsi="Arial" w:cs="Arial"/>
                <w:color w:val="0D0D0D" w:themeColor="text1" w:themeTint="F2"/>
                <w:sz w:val="14"/>
                <w:szCs w:val="14"/>
                <w:lang w:val="en-GB" w:eastAsia="en-GB"/>
              </w:rPr>
              <w:t>* Other fields</w:t>
            </w:r>
          </w:p>
        </w:tc>
        <w:tc>
          <w:tcPr>
            <w:tcW w:w="809" w:type="dxa"/>
            <w:tcBorders>
              <w:top w:val="nil"/>
              <w:left w:val="nil"/>
              <w:bottom w:val="single" w:sz="4" w:space="0" w:color="auto"/>
              <w:right w:val="single" w:sz="4" w:space="0" w:color="auto"/>
            </w:tcBorders>
            <w:shd w:val="clear" w:color="auto" w:fill="auto"/>
            <w:noWrap/>
            <w:vAlign w:val="center"/>
            <w:hideMark/>
          </w:tcPr>
          <w:p w:rsidR="00637404" w:rsidRPr="00E82AB6"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4.6</w:t>
            </w:r>
          </w:p>
        </w:tc>
        <w:tc>
          <w:tcPr>
            <w:tcW w:w="0" w:type="auto"/>
            <w:tcBorders>
              <w:top w:val="nil"/>
              <w:left w:val="single" w:sz="4" w:space="0" w:color="auto"/>
              <w:bottom w:val="single" w:sz="4" w:space="0" w:color="auto"/>
            </w:tcBorders>
            <w:shd w:val="clear" w:color="auto" w:fill="auto"/>
            <w:vAlign w:val="center"/>
          </w:tcPr>
          <w:p w:rsidR="00637404" w:rsidRPr="00BA054F"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p>
        </w:tc>
        <w:tc>
          <w:tcPr>
            <w:tcW w:w="455" w:type="dxa"/>
            <w:tcBorders>
              <w:top w:val="nil"/>
              <w:left w:val="nil"/>
              <w:bottom w:val="single" w:sz="4" w:space="0" w:color="auto"/>
              <w:right w:val="single" w:sz="4" w:space="0" w:color="auto"/>
            </w:tcBorders>
            <w:shd w:val="clear" w:color="auto" w:fill="auto"/>
            <w:vAlign w:val="center"/>
          </w:tcPr>
          <w:p w:rsidR="00637404" w:rsidRPr="00BA054F" w:rsidRDefault="00637404" w:rsidP="006F3C67">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BA054F">
              <w:rPr>
                <w:rFonts w:ascii="Arial" w:hAnsi="Arial" w:cs="Arial"/>
                <w:color w:val="0D0D0D" w:themeColor="text1" w:themeTint="F2"/>
                <w:sz w:val="14"/>
                <w:szCs w:val="14"/>
                <w:lang w:val="en-GB" w:eastAsia="en-US"/>
              </w:rPr>
              <w:t>7.2</w:t>
            </w:r>
          </w:p>
        </w:tc>
      </w:tr>
    </w:tbl>
    <w:p w:rsidR="00637404" w:rsidRPr="00034E6C" w:rsidRDefault="00637404" w:rsidP="00637404">
      <w:pPr>
        <w:bidi w:val="0"/>
        <w:rPr>
          <w:rFonts w:ascii="Arial" w:hAnsi="Arial" w:cs="Arial"/>
          <w:color w:val="0D0D0D" w:themeColor="text1" w:themeTint="F2"/>
          <w:sz w:val="14"/>
          <w:szCs w:val="14"/>
          <w:rtl/>
        </w:rPr>
      </w:pPr>
      <w:r>
        <w:rPr>
          <w:rFonts w:ascii="Arial" w:hAnsi="Arial" w:cs="Arial"/>
          <w:color w:val="0D0D0D" w:themeColor="text1" w:themeTint="F2"/>
          <w:sz w:val="14"/>
          <w:szCs w:val="14"/>
        </w:rPr>
        <w:t xml:space="preserve">      </w:t>
      </w:r>
      <w:r w:rsidR="00431016">
        <w:rPr>
          <w:rFonts w:ascii="Arial" w:hAnsi="Arial" w:cs="Arial"/>
          <w:color w:val="0D0D0D" w:themeColor="text1" w:themeTint="F2"/>
          <w:sz w:val="14"/>
          <w:szCs w:val="14"/>
        </w:rPr>
        <w:t xml:space="preserve">   </w:t>
      </w:r>
      <w:r>
        <w:rPr>
          <w:rFonts w:ascii="Arial" w:hAnsi="Arial" w:cs="Arial"/>
          <w:color w:val="0D0D0D" w:themeColor="text1" w:themeTint="F2"/>
          <w:sz w:val="14"/>
          <w:szCs w:val="14"/>
        </w:rPr>
        <w:t xml:space="preserve"> </w:t>
      </w:r>
      <w:r w:rsidRPr="00034E6C">
        <w:rPr>
          <w:rFonts w:ascii="Arial" w:hAnsi="Arial" w:cs="Arial"/>
          <w:color w:val="0D0D0D" w:themeColor="text1" w:themeTint="F2"/>
          <w:sz w:val="14"/>
          <w:szCs w:val="14"/>
        </w:rPr>
        <w:t>* Other fields: Such as journalistic investigations, marketing and competition.</w:t>
      </w:r>
    </w:p>
    <w:p w:rsidR="00637404" w:rsidRPr="003B3BDC" w:rsidRDefault="00637404" w:rsidP="008E0F07">
      <w:pPr>
        <w:tabs>
          <w:tab w:val="left" w:pos="9070"/>
        </w:tabs>
        <w:autoSpaceDE w:val="0"/>
        <w:autoSpaceDN w:val="0"/>
        <w:bidi w:val="0"/>
        <w:adjustRightInd w:val="0"/>
        <w:jc w:val="lowKashida"/>
        <w:rPr>
          <w:rFonts w:asciiTheme="majorBidi" w:hAnsiTheme="majorBidi" w:cstheme="majorBidi"/>
          <w:sz w:val="20"/>
          <w:szCs w:val="20"/>
          <w:rtl/>
        </w:rPr>
      </w:pPr>
      <w:r w:rsidRPr="003B3BDC">
        <w:rPr>
          <w:rFonts w:asciiTheme="majorBidi" w:hAnsiTheme="majorBidi" w:cstheme="majorBidi"/>
          <w:sz w:val="20"/>
          <w:szCs w:val="20"/>
        </w:rPr>
        <w:lastRenderedPageBreak/>
        <w:t>The results also indicate that</w:t>
      </w:r>
      <w:r w:rsidR="008E0F07" w:rsidRPr="008E0F07">
        <w:rPr>
          <w:rFonts w:asciiTheme="majorBidi" w:hAnsiTheme="majorBidi" w:cstheme="majorBidi"/>
          <w:sz w:val="20"/>
          <w:szCs w:val="20"/>
        </w:rPr>
        <w:t xml:space="preserve"> </w:t>
      </w:r>
      <w:r w:rsidR="008E0F07" w:rsidRPr="00956BD1">
        <w:rPr>
          <w:rFonts w:asciiTheme="majorBidi" w:hAnsiTheme="majorBidi" w:cstheme="majorBidi"/>
          <w:sz w:val="20"/>
          <w:szCs w:val="20"/>
        </w:rPr>
        <w:t>around</w:t>
      </w:r>
      <w:r w:rsidRPr="003B3BDC">
        <w:rPr>
          <w:rFonts w:asciiTheme="majorBidi" w:hAnsiTheme="majorBidi" w:cstheme="majorBidi"/>
          <w:sz w:val="20"/>
          <w:szCs w:val="20"/>
        </w:rPr>
        <w:t xml:space="preserve"> </w:t>
      </w:r>
      <w:r w:rsidR="008E0F07">
        <w:rPr>
          <w:rFonts w:asciiTheme="majorBidi" w:hAnsiTheme="majorBidi" w:cstheme="majorBidi"/>
          <w:sz w:val="20"/>
          <w:szCs w:val="20"/>
        </w:rPr>
        <w:t>89</w:t>
      </w:r>
      <w:r w:rsidRPr="003B3BDC">
        <w:rPr>
          <w:rFonts w:asciiTheme="majorBidi" w:hAnsiTheme="majorBidi" w:cstheme="majorBidi"/>
          <w:sz w:val="20"/>
          <w:szCs w:val="20"/>
        </w:rPr>
        <w:t>% of private institutions in Palestine that use PCBS data</w:t>
      </w:r>
      <w:r>
        <w:rPr>
          <w:rFonts w:asciiTheme="majorBidi" w:hAnsiTheme="majorBidi" w:cstheme="majorBidi"/>
          <w:sz w:val="20"/>
          <w:szCs w:val="20"/>
        </w:rPr>
        <w:t xml:space="preserve"> </w:t>
      </w:r>
      <w:r w:rsidRPr="003B3BDC">
        <w:rPr>
          <w:rFonts w:asciiTheme="majorBidi" w:hAnsiTheme="majorBidi" w:cstheme="majorBidi"/>
          <w:sz w:val="20"/>
          <w:szCs w:val="20"/>
        </w:rPr>
        <w:t xml:space="preserve">obtain </w:t>
      </w:r>
      <w:r>
        <w:rPr>
          <w:rFonts w:asciiTheme="majorBidi" w:hAnsiTheme="majorBidi" w:cstheme="majorBidi"/>
          <w:sz w:val="20"/>
          <w:szCs w:val="20"/>
        </w:rPr>
        <w:t>it</w:t>
      </w:r>
      <w:r w:rsidRPr="003B3BDC">
        <w:rPr>
          <w:rFonts w:asciiTheme="majorBidi" w:hAnsiTheme="majorBidi" w:cstheme="majorBidi"/>
          <w:sz w:val="20"/>
          <w:szCs w:val="20"/>
        </w:rPr>
        <w:t xml:space="preserve"> from PCBS website, whereas, </w:t>
      </w:r>
      <w:r w:rsidR="008E0F07" w:rsidRPr="00956BD1">
        <w:rPr>
          <w:rFonts w:asciiTheme="majorBidi" w:hAnsiTheme="majorBidi" w:cstheme="majorBidi"/>
          <w:sz w:val="20"/>
          <w:szCs w:val="20"/>
        </w:rPr>
        <w:t>around</w:t>
      </w:r>
      <w:r w:rsidR="008E0F07" w:rsidRPr="003B3BDC">
        <w:rPr>
          <w:rFonts w:asciiTheme="majorBidi" w:hAnsiTheme="majorBidi" w:cstheme="majorBidi"/>
          <w:sz w:val="20"/>
          <w:szCs w:val="20"/>
        </w:rPr>
        <w:t xml:space="preserve"> </w:t>
      </w:r>
      <w:r w:rsidR="008E0F07">
        <w:rPr>
          <w:rFonts w:asciiTheme="majorBidi" w:hAnsiTheme="majorBidi" w:cstheme="majorBidi"/>
          <w:sz w:val="20"/>
          <w:szCs w:val="20"/>
        </w:rPr>
        <w:t>6</w:t>
      </w:r>
      <w:r w:rsidRPr="003B3BDC">
        <w:rPr>
          <w:rFonts w:asciiTheme="majorBidi" w:hAnsiTheme="majorBidi" w:cstheme="majorBidi"/>
          <w:sz w:val="20"/>
          <w:szCs w:val="20"/>
        </w:rPr>
        <w:t xml:space="preserve">% of them </w:t>
      </w:r>
      <w:r w:rsidR="008C0377" w:rsidRPr="003B3BDC">
        <w:rPr>
          <w:rFonts w:asciiTheme="majorBidi" w:hAnsiTheme="majorBidi" w:cstheme="majorBidi"/>
          <w:sz w:val="20"/>
          <w:szCs w:val="20"/>
        </w:rPr>
        <w:t>obtain</w:t>
      </w:r>
      <w:r w:rsidR="008C0377">
        <w:rPr>
          <w:rFonts w:asciiTheme="majorBidi" w:hAnsiTheme="majorBidi" w:cstheme="majorBidi"/>
          <w:sz w:val="20"/>
          <w:szCs w:val="20"/>
        </w:rPr>
        <w:t>ed</w:t>
      </w:r>
      <w:r w:rsidRPr="003B3BDC">
        <w:rPr>
          <w:rFonts w:asciiTheme="majorBidi" w:hAnsiTheme="majorBidi" w:cstheme="majorBidi"/>
          <w:sz w:val="20"/>
          <w:szCs w:val="20"/>
        </w:rPr>
        <w:t xml:space="preserve"> PCBS data from publications.</w:t>
      </w:r>
    </w:p>
    <w:p w:rsidR="00637404" w:rsidRPr="002B0B12" w:rsidRDefault="00637404" w:rsidP="00637404">
      <w:pPr>
        <w:tabs>
          <w:tab w:val="left" w:pos="9070"/>
        </w:tabs>
        <w:autoSpaceDE w:val="0"/>
        <w:autoSpaceDN w:val="0"/>
        <w:adjustRightInd w:val="0"/>
        <w:ind w:left="-1"/>
        <w:jc w:val="lowKashida"/>
        <w:rPr>
          <w:rFonts w:cs="Simplified Arabic"/>
          <w:sz w:val="22"/>
          <w:szCs w:val="22"/>
          <w:rtl/>
        </w:rPr>
      </w:pPr>
    </w:p>
    <w:p w:rsidR="00637404" w:rsidRDefault="00637404" w:rsidP="00170DF9">
      <w:pPr>
        <w:bidi w:val="0"/>
        <w:ind w:right="28"/>
        <w:jc w:val="center"/>
        <w:rPr>
          <w:rFonts w:ascii="Arial" w:hAnsi="Arial" w:cs="Arial"/>
          <w:b/>
          <w:bCs/>
          <w:color w:val="0D0D0D" w:themeColor="text1" w:themeTint="F2"/>
          <w:sz w:val="18"/>
          <w:szCs w:val="18"/>
        </w:rPr>
      </w:pPr>
      <w:r w:rsidRPr="002B0B12">
        <w:rPr>
          <w:rFonts w:ascii="Arial" w:hAnsi="Arial" w:cs="Arial"/>
          <w:b/>
          <w:bCs/>
          <w:color w:val="0D0D0D" w:themeColor="text1" w:themeTint="F2"/>
          <w:sz w:val="18"/>
          <w:szCs w:val="18"/>
        </w:rPr>
        <w:t xml:space="preserve">Table 5: </w:t>
      </w:r>
      <w:r w:rsidR="003C3B8B" w:rsidRPr="00313563">
        <w:rPr>
          <w:rFonts w:ascii="Arial" w:hAnsi="Arial" w:cs="Arial"/>
          <w:b/>
          <w:bCs/>
          <w:sz w:val="18"/>
          <w:szCs w:val="18"/>
          <w:lang w:eastAsia="en-US"/>
        </w:rPr>
        <w:t xml:space="preserve">Percentage distribution </w:t>
      </w:r>
      <w:r w:rsidRPr="002B0B12">
        <w:rPr>
          <w:rFonts w:ascii="Arial" w:hAnsi="Arial" w:cs="Arial"/>
          <w:b/>
          <w:bCs/>
          <w:color w:val="0D0D0D" w:themeColor="text1" w:themeTint="F2"/>
          <w:sz w:val="18"/>
          <w:szCs w:val="18"/>
        </w:rPr>
        <w:t xml:space="preserve">in the private sector that use PCBS </w:t>
      </w:r>
      <w:r>
        <w:rPr>
          <w:rFonts w:ascii="Arial" w:hAnsi="Arial" w:cs="Arial"/>
          <w:b/>
          <w:bCs/>
          <w:color w:val="0D0D0D" w:themeColor="text1" w:themeTint="F2"/>
          <w:sz w:val="18"/>
          <w:szCs w:val="18"/>
        </w:rPr>
        <w:t>statistics</w:t>
      </w:r>
      <w:r w:rsidRPr="002B0B12">
        <w:rPr>
          <w:rFonts w:ascii="Arial" w:hAnsi="Arial" w:cs="Arial"/>
          <w:b/>
          <w:bCs/>
          <w:color w:val="0D0D0D" w:themeColor="text1" w:themeTint="F2"/>
          <w:sz w:val="18"/>
          <w:szCs w:val="18"/>
        </w:rPr>
        <w:t xml:space="preserve"> by method of obtaining data and region, </w:t>
      </w:r>
      <w:r w:rsidR="00170DF9">
        <w:rPr>
          <w:rFonts w:ascii="Arial" w:hAnsi="Arial" w:cs="Arial"/>
          <w:b/>
          <w:bCs/>
          <w:color w:val="0D0D0D" w:themeColor="text1" w:themeTint="F2"/>
          <w:sz w:val="18"/>
          <w:szCs w:val="18"/>
        </w:rPr>
        <w:t>2018</w:t>
      </w:r>
    </w:p>
    <w:p w:rsidR="00637404" w:rsidRPr="002B0B12" w:rsidRDefault="00637404" w:rsidP="00637404">
      <w:pPr>
        <w:bidi w:val="0"/>
        <w:ind w:right="28"/>
        <w:jc w:val="center"/>
        <w:rPr>
          <w:rFonts w:ascii="Arial" w:hAnsi="Arial" w:cs="Arial"/>
          <w:b/>
          <w:bCs/>
          <w:color w:val="0D0D0D" w:themeColor="text1" w:themeTint="F2"/>
          <w:sz w:val="6"/>
          <w:szCs w:val="6"/>
        </w:rPr>
      </w:pPr>
    </w:p>
    <w:tbl>
      <w:tblPr>
        <w:tblW w:w="612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928"/>
        <w:gridCol w:w="1394"/>
        <w:gridCol w:w="1486"/>
        <w:gridCol w:w="1316"/>
      </w:tblGrid>
      <w:tr w:rsidR="00A16A30" w:rsidRPr="007C6BA6" w:rsidTr="00956BD1">
        <w:trPr>
          <w:cantSplit/>
          <w:trHeight w:val="629"/>
          <w:tblHeader/>
          <w:jc w:val="center"/>
        </w:trPr>
        <w:tc>
          <w:tcPr>
            <w:tcW w:w="1928" w:type="dxa"/>
            <w:shd w:val="clear" w:color="auto" w:fill="FFFFFF"/>
            <w:vAlign w:val="center"/>
          </w:tcPr>
          <w:p w:rsidR="00A16A30" w:rsidRPr="007C6BA6" w:rsidRDefault="00A16A30" w:rsidP="008E628E">
            <w:pPr>
              <w:bidi w:val="0"/>
              <w:ind w:left="-1"/>
              <w:jc w:val="center"/>
              <w:rPr>
                <w:rFonts w:ascii="Arial" w:hAnsi="Arial" w:cs="Arial"/>
                <w:b/>
                <w:bCs/>
                <w:color w:val="0D0D0D" w:themeColor="text1" w:themeTint="F2"/>
                <w:sz w:val="14"/>
                <w:szCs w:val="14"/>
                <w:rtl/>
              </w:rPr>
            </w:pPr>
            <w:r w:rsidRPr="007C6BA6">
              <w:rPr>
                <w:rFonts w:ascii="Arial" w:hAnsi="Arial" w:cs="Arial"/>
                <w:b/>
                <w:bCs/>
                <w:color w:val="0D0D0D" w:themeColor="text1" w:themeTint="F2"/>
                <w:sz w:val="14"/>
                <w:szCs w:val="14"/>
              </w:rPr>
              <w:t>Method of Obtaining Data</w:t>
            </w:r>
          </w:p>
        </w:tc>
        <w:tc>
          <w:tcPr>
            <w:tcW w:w="1394" w:type="dxa"/>
            <w:tcBorders>
              <w:right w:val="single" w:sz="4" w:space="0" w:color="auto"/>
            </w:tcBorders>
            <w:shd w:val="clear" w:color="auto" w:fill="FFFFFF"/>
            <w:vAlign w:val="center"/>
          </w:tcPr>
          <w:p w:rsidR="00A16A30" w:rsidRPr="007C6BA6" w:rsidRDefault="00A16A30" w:rsidP="008E628E">
            <w:pPr>
              <w:ind w:left="-1" w:right="60"/>
              <w:jc w:val="center"/>
              <w:rPr>
                <w:rFonts w:ascii="Arial" w:hAnsi="Arial" w:cs="Arial"/>
                <w:b/>
                <w:bCs/>
                <w:color w:val="0D0D0D" w:themeColor="text1" w:themeTint="F2"/>
                <w:sz w:val="14"/>
                <w:szCs w:val="14"/>
                <w:rtl/>
              </w:rPr>
            </w:pPr>
            <w:r w:rsidRPr="007C6BA6">
              <w:rPr>
                <w:rFonts w:ascii="Arial" w:hAnsi="Arial" w:cs="Arial"/>
                <w:b/>
                <w:bCs/>
                <w:color w:val="0D0D0D" w:themeColor="text1" w:themeTint="F2"/>
                <w:sz w:val="14"/>
                <w:szCs w:val="14"/>
              </w:rPr>
              <w:t>Palestine</w:t>
            </w:r>
          </w:p>
        </w:tc>
        <w:tc>
          <w:tcPr>
            <w:tcW w:w="1486" w:type="dxa"/>
            <w:tcBorders>
              <w:left w:val="single" w:sz="4" w:space="0" w:color="auto"/>
              <w:right w:val="single" w:sz="4" w:space="0" w:color="auto"/>
            </w:tcBorders>
            <w:shd w:val="clear" w:color="auto" w:fill="FFFFFF"/>
            <w:vAlign w:val="center"/>
          </w:tcPr>
          <w:p w:rsidR="00A16A30" w:rsidRPr="007C6BA6" w:rsidRDefault="00A16A30" w:rsidP="008E628E">
            <w:pPr>
              <w:ind w:left="-1" w:right="60"/>
              <w:jc w:val="center"/>
              <w:rPr>
                <w:rFonts w:ascii="Arial" w:hAnsi="Arial" w:cs="Arial"/>
                <w:b/>
                <w:bCs/>
                <w:color w:val="0D0D0D" w:themeColor="text1" w:themeTint="F2"/>
                <w:sz w:val="14"/>
                <w:szCs w:val="14"/>
                <w:rtl/>
              </w:rPr>
            </w:pPr>
            <w:r w:rsidRPr="007C6BA6">
              <w:rPr>
                <w:rFonts w:ascii="Arial" w:hAnsi="Arial" w:cs="Arial"/>
                <w:b/>
                <w:bCs/>
                <w:color w:val="0D0D0D" w:themeColor="text1" w:themeTint="F2"/>
                <w:sz w:val="14"/>
                <w:szCs w:val="14"/>
              </w:rPr>
              <w:t>West Bank</w:t>
            </w:r>
          </w:p>
        </w:tc>
        <w:tc>
          <w:tcPr>
            <w:tcW w:w="1316" w:type="dxa"/>
            <w:tcBorders>
              <w:left w:val="single" w:sz="4" w:space="0" w:color="auto"/>
            </w:tcBorders>
            <w:shd w:val="clear" w:color="auto" w:fill="FFFFFF"/>
            <w:vAlign w:val="center"/>
          </w:tcPr>
          <w:p w:rsidR="00A16A30" w:rsidRPr="007C6BA6" w:rsidRDefault="00A16A30" w:rsidP="008E628E">
            <w:pPr>
              <w:ind w:left="-1" w:right="60"/>
              <w:jc w:val="center"/>
              <w:rPr>
                <w:rFonts w:ascii="Arial" w:hAnsi="Arial" w:cs="Arial"/>
                <w:b/>
                <w:bCs/>
                <w:color w:val="0D0D0D" w:themeColor="text1" w:themeTint="F2"/>
                <w:sz w:val="14"/>
                <w:szCs w:val="14"/>
                <w:rtl/>
              </w:rPr>
            </w:pPr>
            <w:r w:rsidRPr="007C6BA6">
              <w:rPr>
                <w:rFonts w:ascii="Arial" w:hAnsi="Arial" w:cs="Arial"/>
                <w:b/>
                <w:bCs/>
                <w:color w:val="0D0D0D" w:themeColor="text1" w:themeTint="F2"/>
                <w:sz w:val="14"/>
                <w:szCs w:val="14"/>
              </w:rPr>
              <w:t>Gaza Strip</w:t>
            </w:r>
          </w:p>
        </w:tc>
      </w:tr>
      <w:tr w:rsidR="00A16A30" w:rsidRPr="007C6BA6" w:rsidTr="00956BD1">
        <w:trPr>
          <w:cantSplit/>
          <w:trHeight w:val="312"/>
          <w:tblHeader/>
          <w:jc w:val="center"/>
        </w:trPr>
        <w:tc>
          <w:tcPr>
            <w:tcW w:w="1928" w:type="dxa"/>
            <w:tcBorders>
              <w:bottom w:val="nil"/>
            </w:tcBorders>
            <w:shd w:val="clear" w:color="auto" w:fill="FFFFFF"/>
            <w:vAlign w:val="center"/>
          </w:tcPr>
          <w:p w:rsidR="00A16A30" w:rsidRPr="007C6BA6" w:rsidRDefault="00A16A30" w:rsidP="00C96A8E">
            <w:pPr>
              <w:bidi w:val="0"/>
              <w:ind w:left="142" w:right="60" w:hanging="77"/>
              <w:rPr>
                <w:rFonts w:ascii="Arial" w:hAnsi="Arial" w:cs="Arial"/>
                <w:sz w:val="14"/>
                <w:szCs w:val="14"/>
                <w:rtl/>
              </w:rPr>
            </w:pPr>
            <w:r w:rsidRPr="007C6BA6">
              <w:rPr>
                <w:rFonts w:ascii="Arial" w:hAnsi="Arial" w:cs="Arial"/>
                <w:sz w:val="14"/>
                <w:szCs w:val="14"/>
              </w:rPr>
              <w:t>Website</w:t>
            </w:r>
          </w:p>
        </w:tc>
        <w:tc>
          <w:tcPr>
            <w:tcW w:w="1394" w:type="dxa"/>
            <w:tcBorders>
              <w:bottom w:val="nil"/>
              <w:right w:val="nil"/>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88.9</w:t>
            </w:r>
          </w:p>
        </w:tc>
        <w:tc>
          <w:tcPr>
            <w:tcW w:w="1486" w:type="dxa"/>
            <w:tcBorders>
              <w:left w:val="nil"/>
              <w:bottom w:val="nil"/>
              <w:right w:val="nil"/>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88.6</w:t>
            </w:r>
          </w:p>
        </w:tc>
        <w:tc>
          <w:tcPr>
            <w:tcW w:w="1316" w:type="dxa"/>
            <w:tcBorders>
              <w:left w:val="nil"/>
              <w:bottom w:val="nil"/>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89.7</w:t>
            </w:r>
          </w:p>
        </w:tc>
      </w:tr>
      <w:tr w:rsidR="00A16A30" w:rsidRPr="007C6BA6" w:rsidTr="00956BD1">
        <w:trPr>
          <w:cantSplit/>
          <w:trHeight w:val="312"/>
          <w:tblHeader/>
          <w:jc w:val="center"/>
        </w:trPr>
        <w:tc>
          <w:tcPr>
            <w:tcW w:w="1928" w:type="dxa"/>
            <w:tcBorders>
              <w:top w:val="nil"/>
              <w:bottom w:val="nil"/>
            </w:tcBorders>
            <w:shd w:val="clear" w:color="auto" w:fill="FFFFFF"/>
            <w:vAlign w:val="center"/>
          </w:tcPr>
          <w:p w:rsidR="00A16A30" w:rsidRPr="007C6BA6" w:rsidRDefault="00A16A30" w:rsidP="00C96A8E">
            <w:pPr>
              <w:bidi w:val="0"/>
              <w:ind w:left="142" w:right="60" w:hanging="77"/>
              <w:rPr>
                <w:rFonts w:ascii="Arial" w:hAnsi="Arial" w:cs="Arial"/>
                <w:sz w:val="14"/>
                <w:szCs w:val="14"/>
              </w:rPr>
            </w:pPr>
            <w:r>
              <w:rPr>
                <w:rFonts w:ascii="Arial" w:hAnsi="Arial" w:cs="Arial"/>
                <w:sz w:val="14"/>
                <w:szCs w:val="14"/>
              </w:rPr>
              <w:t>D</w:t>
            </w:r>
            <w:r w:rsidRPr="007C6BA6">
              <w:rPr>
                <w:rFonts w:ascii="Arial" w:hAnsi="Arial" w:cs="Arial"/>
                <w:sz w:val="14"/>
                <w:szCs w:val="14"/>
              </w:rPr>
              <w:t xml:space="preserve">epartment of users services </w:t>
            </w:r>
          </w:p>
        </w:tc>
        <w:tc>
          <w:tcPr>
            <w:tcW w:w="1394" w:type="dxa"/>
            <w:tcBorders>
              <w:top w:val="nil"/>
              <w:bottom w:val="nil"/>
              <w:right w:val="nil"/>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4.6</w:t>
            </w:r>
          </w:p>
        </w:tc>
        <w:tc>
          <w:tcPr>
            <w:tcW w:w="1486" w:type="dxa"/>
            <w:tcBorders>
              <w:top w:val="nil"/>
              <w:left w:val="nil"/>
              <w:bottom w:val="nil"/>
              <w:right w:val="nil"/>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4.1</w:t>
            </w:r>
          </w:p>
        </w:tc>
        <w:tc>
          <w:tcPr>
            <w:tcW w:w="1316" w:type="dxa"/>
            <w:tcBorders>
              <w:top w:val="nil"/>
              <w:left w:val="nil"/>
              <w:bottom w:val="nil"/>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5.7</w:t>
            </w:r>
          </w:p>
        </w:tc>
      </w:tr>
      <w:tr w:rsidR="00A16A30" w:rsidRPr="007C6BA6" w:rsidTr="00956BD1">
        <w:trPr>
          <w:cantSplit/>
          <w:trHeight w:val="312"/>
          <w:tblHeader/>
          <w:jc w:val="center"/>
        </w:trPr>
        <w:tc>
          <w:tcPr>
            <w:tcW w:w="1928" w:type="dxa"/>
            <w:tcBorders>
              <w:top w:val="nil"/>
              <w:bottom w:val="nil"/>
            </w:tcBorders>
            <w:shd w:val="clear" w:color="auto" w:fill="FFFFFF"/>
            <w:vAlign w:val="center"/>
          </w:tcPr>
          <w:p w:rsidR="00A16A30" w:rsidRPr="007C6BA6" w:rsidRDefault="00A16A30" w:rsidP="00C96A8E">
            <w:pPr>
              <w:bidi w:val="0"/>
              <w:ind w:left="142" w:right="60" w:hanging="77"/>
              <w:rPr>
                <w:rFonts w:ascii="Arial" w:hAnsi="Arial" w:cs="Arial"/>
                <w:sz w:val="14"/>
                <w:szCs w:val="14"/>
              </w:rPr>
            </w:pPr>
            <w:r>
              <w:rPr>
                <w:rFonts w:ascii="Arial" w:hAnsi="Arial" w:cs="Arial"/>
                <w:sz w:val="14"/>
                <w:szCs w:val="14"/>
              </w:rPr>
              <w:t>Printed</w:t>
            </w:r>
            <w:r w:rsidRPr="007C6BA6">
              <w:rPr>
                <w:rFonts w:ascii="Arial" w:hAnsi="Arial" w:cs="Arial"/>
                <w:sz w:val="14"/>
                <w:szCs w:val="14"/>
              </w:rPr>
              <w:t xml:space="preserve"> publications</w:t>
            </w:r>
          </w:p>
        </w:tc>
        <w:tc>
          <w:tcPr>
            <w:tcW w:w="1394" w:type="dxa"/>
            <w:tcBorders>
              <w:top w:val="nil"/>
              <w:bottom w:val="nil"/>
              <w:right w:val="nil"/>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5.5</w:t>
            </w:r>
          </w:p>
        </w:tc>
        <w:tc>
          <w:tcPr>
            <w:tcW w:w="1486" w:type="dxa"/>
            <w:tcBorders>
              <w:top w:val="nil"/>
              <w:left w:val="nil"/>
              <w:bottom w:val="nil"/>
              <w:right w:val="nil"/>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5.9</w:t>
            </w:r>
          </w:p>
        </w:tc>
        <w:tc>
          <w:tcPr>
            <w:tcW w:w="1316" w:type="dxa"/>
            <w:tcBorders>
              <w:top w:val="nil"/>
              <w:left w:val="nil"/>
              <w:bottom w:val="nil"/>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4.6</w:t>
            </w:r>
          </w:p>
        </w:tc>
      </w:tr>
      <w:tr w:rsidR="00A16A30" w:rsidRPr="007C6BA6" w:rsidTr="00956BD1">
        <w:trPr>
          <w:cantSplit/>
          <w:trHeight w:val="312"/>
          <w:jc w:val="center"/>
        </w:trPr>
        <w:tc>
          <w:tcPr>
            <w:tcW w:w="1928" w:type="dxa"/>
            <w:tcBorders>
              <w:top w:val="nil"/>
              <w:bottom w:val="single" w:sz="2" w:space="0" w:color="000000"/>
            </w:tcBorders>
            <w:shd w:val="clear" w:color="auto" w:fill="FFFFFF"/>
            <w:vAlign w:val="center"/>
          </w:tcPr>
          <w:p w:rsidR="00A16A30" w:rsidRPr="007C6BA6" w:rsidRDefault="00A16A30" w:rsidP="00C96A8E">
            <w:pPr>
              <w:bidi w:val="0"/>
              <w:ind w:left="142" w:right="60" w:hanging="77"/>
              <w:rPr>
                <w:rFonts w:ascii="Arial" w:hAnsi="Arial" w:cs="Arial"/>
                <w:sz w:val="14"/>
                <w:szCs w:val="14"/>
              </w:rPr>
            </w:pPr>
            <w:r w:rsidRPr="007C6BA6">
              <w:rPr>
                <w:rFonts w:ascii="Arial" w:hAnsi="Arial" w:cs="Arial"/>
                <w:sz w:val="14"/>
                <w:szCs w:val="14"/>
              </w:rPr>
              <w:t>* Other</w:t>
            </w:r>
          </w:p>
        </w:tc>
        <w:tc>
          <w:tcPr>
            <w:tcW w:w="1394" w:type="dxa"/>
            <w:tcBorders>
              <w:top w:val="nil"/>
              <w:bottom w:val="single" w:sz="2" w:space="0" w:color="000000"/>
              <w:right w:val="nil"/>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1.0</w:t>
            </w:r>
          </w:p>
        </w:tc>
        <w:tc>
          <w:tcPr>
            <w:tcW w:w="1486" w:type="dxa"/>
            <w:tcBorders>
              <w:top w:val="nil"/>
              <w:left w:val="nil"/>
              <w:bottom w:val="single" w:sz="2" w:space="0" w:color="000000"/>
              <w:right w:val="nil"/>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1.4</w:t>
            </w:r>
          </w:p>
        </w:tc>
        <w:tc>
          <w:tcPr>
            <w:tcW w:w="1316" w:type="dxa"/>
            <w:tcBorders>
              <w:top w:val="nil"/>
              <w:left w:val="nil"/>
              <w:bottom w:val="single" w:sz="2" w:space="0" w:color="000000"/>
            </w:tcBorders>
            <w:shd w:val="clear" w:color="auto" w:fill="FFFFFF"/>
            <w:vAlign w:val="center"/>
          </w:tcPr>
          <w:p w:rsidR="00A16A30" w:rsidRPr="00E82AB6" w:rsidRDefault="00A16A30" w:rsidP="00742E8A">
            <w:pPr>
              <w:autoSpaceDE w:val="0"/>
              <w:autoSpaceDN w:val="0"/>
              <w:bidi w:val="0"/>
              <w:adjustRightInd w:val="0"/>
              <w:ind w:left="60" w:right="60"/>
              <w:jc w:val="center"/>
              <w:rPr>
                <w:rFonts w:ascii="Arial" w:hAnsi="Arial" w:cs="Arial"/>
                <w:color w:val="0D0D0D" w:themeColor="text1" w:themeTint="F2"/>
                <w:sz w:val="14"/>
                <w:szCs w:val="14"/>
                <w:lang w:val="en-GB" w:eastAsia="en-US"/>
              </w:rPr>
            </w:pPr>
            <w:r w:rsidRPr="00E82AB6">
              <w:rPr>
                <w:rFonts w:ascii="Arial" w:hAnsi="Arial" w:cs="Arial"/>
                <w:color w:val="0D0D0D" w:themeColor="text1" w:themeTint="F2"/>
                <w:sz w:val="14"/>
                <w:szCs w:val="14"/>
                <w:lang w:val="en-GB" w:eastAsia="en-US"/>
              </w:rPr>
              <w:t>0.0</w:t>
            </w:r>
          </w:p>
        </w:tc>
      </w:tr>
    </w:tbl>
    <w:p w:rsidR="00637404" w:rsidRPr="007C6BA6" w:rsidRDefault="00637404" w:rsidP="00637404">
      <w:pPr>
        <w:bidi w:val="0"/>
        <w:ind w:left="-383" w:firstLine="382"/>
        <w:rPr>
          <w:rFonts w:ascii="Arial" w:hAnsi="Arial" w:cs="Arial"/>
          <w:color w:val="0D0D0D" w:themeColor="text1" w:themeTint="F2"/>
          <w:sz w:val="14"/>
          <w:szCs w:val="14"/>
          <w:rtl/>
        </w:rPr>
      </w:pPr>
      <w:r w:rsidRPr="007C6BA6">
        <w:rPr>
          <w:rFonts w:ascii="Arial" w:hAnsi="Arial" w:cs="Arial"/>
          <w:color w:val="0D0D0D" w:themeColor="text1" w:themeTint="F2"/>
          <w:sz w:val="14"/>
          <w:szCs w:val="14"/>
        </w:rPr>
        <w:t>* Other: includes through contact with friends or the media.</w:t>
      </w:r>
    </w:p>
    <w:p w:rsidR="00637404" w:rsidRDefault="00637404" w:rsidP="00637404">
      <w:pPr>
        <w:ind w:left="-1"/>
        <w:contextualSpacing/>
        <w:jc w:val="center"/>
        <w:rPr>
          <w:rFonts w:ascii="Simplified Arabic" w:hAnsi="Simplified Arabic" w:cs="Simplified Arabic"/>
          <w:b/>
          <w:bCs/>
          <w:color w:val="0D0D0D" w:themeColor="text1" w:themeTint="F2"/>
          <w:sz w:val="22"/>
          <w:szCs w:val="22"/>
          <w:rtl/>
        </w:rPr>
      </w:pPr>
    </w:p>
    <w:p w:rsidR="00637404" w:rsidRPr="00D84C0A" w:rsidRDefault="00637404" w:rsidP="00637404">
      <w:pPr>
        <w:tabs>
          <w:tab w:val="left" w:pos="9070"/>
        </w:tabs>
        <w:autoSpaceDE w:val="0"/>
        <w:autoSpaceDN w:val="0"/>
        <w:adjustRightInd w:val="0"/>
        <w:ind w:left="-1"/>
        <w:jc w:val="lowKashida"/>
        <w:rPr>
          <w:rFonts w:cs="Simplified Arabic"/>
          <w:rtl/>
        </w:rPr>
      </w:pPr>
    </w:p>
    <w:p w:rsidR="00637404" w:rsidRDefault="00637404" w:rsidP="00637404">
      <w:pPr>
        <w:pStyle w:val="ListParagraph"/>
        <w:ind w:left="139"/>
        <w:jc w:val="center"/>
        <w:rPr>
          <w:rFonts w:ascii="Simplified Arabic" w:hAnsi="Simplified Arabic" w:cs="Simplified Arabic"/>
          <w:b/>
          <w:bCs/>
          <w:sz w:val="28"/>
          <w:szCs w:val="28"/>
          <w:rtl/>
        </w:rPr>
      </w:pPr>
    </w:p>
    <w:p w:rsidR="00637404" w:rsidRDefault="00637404" w:rsidP="00637404">
      <w:pPr>
        <w:jc w:val="both"/>
        <w:rPr>
          <w:rFonts w:cs="Simplified Arabic"/>
          <w:sz w:val="20"/>
          <w:szCs w:val="20"/>
          <w:rtl/>
          <w:lang w:eastAsia="en-US"/>
        </w:rPr>
      </w:pPr>
    </w:p>
    <w:p w:rsidR="00637404" w:rsidRDefault="00637404" w:rsidP="00637404">
      <w:pPr>
        <w:jc w:val="both"/>
        <w:rPr>
          <w:rFonts w:cs="Simplified Arabic"/>
          <w:sz w:val="20"/>
          <w:szCs w:val="20"/>
          <w:rtl/>
          <w:lang w:eastAsia="en-US"/>
        </w:rPr>
      </w:pPr>
    </w:p>
    <w:p w:rsidR="00637404" w:rsidRDefault="00637404" w:rsidP="00637404">
      <w:pPr>
        <w:jc w:val="both"/>
        <w:rPr>
          <w:rFonts w:cs="Simplified Arabic"/>
          <w:sz w:val="20"/>
          <w:szCs w:val="20"/>
          <w:rtl/>
          <w:lang w:eastAsia="en-US"/>
        </w:rPr>
      </w:pPr>
    </w:p>
    <w:p w:rsidR="00637404" w:rsidRDefault="00637404" w:rsidP="00637404">
      <w:pPr>
        <w:jc w:val="both"/>
        <w:rPr>
          <w:rFonts w:cs="Simplified Arabic"/>
          <w:sz w:val="20"/>
          <w:szCs w:val="20"/>
          <w:rtl/>
          <w:lang w:eastAsia="en-US"/>
        </w:rPr>
      </w:pPr>
    </w:p>
    <w:p w:rsidR="00637404" w:rsidRDefault="00637404" w:rsidP="00637404">
      <w:pPr>
        <w:jc w:val="both"/>
        <w:rPr>
          <w:rFonts w:cs="Simplified Arabic"/>
          <w:sz w:val="20"/>
          <w:szCs w:val="20"/>
          <w:rtl/>
          <w:lang w:eastAsia="en-US"/>
        </w:rPr>
      </w:pPr>
    </w:p>
    <w:p w:rsidR="00637404" w:rsidRDefault="00637404" w:rsidP="00637404">
      <w:pPr>
        <w:jc w:val="both"/>
        <w:rPr>
          <w:rFonts w:cs="Simplified Arabic"/>
          <w:sz w:val="20"/>
          <w:szCs w:val="20"/>
          <w:rtl/>
          <w:lang w:eastAsia="en-US"/>
        </w:rPr>
      </w:pPr>
    </w:p>
    <w:p w:rsidR="00637404" w:rsidRDefault="00637404" w:rsidP="00637404">
      <w:pPr>
        <w:jc w:val="both"/>
        <w:rPr>
          <w:rFonts w:cs="Simplified Arabic"/>
          <w:sz w:val="20"/>
          <w:szCs w:val="20"/>
          <w:rtl/>
          <w:lang w:eastAsia="en-US"/>
        </w:rPr>
      </w:pPr>
    </w:p>
    <w:p w:rsidR="00637404" w:rsidRDefault="00637404" w:rsidP="00637404">
      <w:pPr>
        <w:jc w:val="both"/>
        <w:rPr>
          <w:rFonts w:cs="Simplified Arabic"/>
          <w:sz w:val="20"/>
          <w:szCs w:val="20"/>
          <w:rtl/>
          <w:lang w:eastAsia="en-US"/>
        </w:rPr>
      </w:pPr>
    </w:p>
    <w:p w:rsidR="00637404" w:rsidRDefault="00637404" w:rsidP="00637404">
      <w:pPr>
        <w:jc w:val="both"/>
        <w:rPr>
          <w:rFonts w:cs="Simplified Arabic"/>
          <w:sz w:val="20"/>
          <w:szCs w:val="20"/>
          <w:rtl/>
          <w:lang w:eastAsia="en-US"/>
        </w:rPr>
      </w:pPr>
    </w:p>
    <w:p w:rsidR="00637404" w:rsidRDefault="00637404" w:rsidP="00637404">
      <w:pPr>
        <w:jc w:val="both"/>
        <w:rPr>
          <w:rFonts w:cs="Simplified Arabic"/>
          <w:sz w:val="20"/>
          <w:szCs w:val="20"/>
          <w:lang w:eastAsia="en-US"/>
        </w:rPr>
      </w:pPr>
    </w:p>
    <w:p w:rsidR="00637404" w:rsidRDefault="00637404" w:rsidP="00637404">
      <w:pPr>
        <w:jc w:val="both"/>
        <w:rPr>
          <w:rFonts w:cs="Simplified Arabic"/>
          <w:sz w:val="20"/>
          <w:szCs w:val="20"/>
          <w:lang w:eastAsia="en-US"/>
        </w:rPr>
      </w:pPr>
    </w:p>
    <w:p w:rsidR="00637404" w:rsidRDefault="00637404" w:rsidP="00637404">
      <w:pPr>
        <w:jc w:val="both"/>
        <w:rPr>
          <w:rFonts w:cs="Simplified Arabic"/>
          <w:sz w:val="20"/>
          <w:szCs w:val="20"/>
          <w:rtl/>
          <w:lang w:eastAsia="en-US"/>
        </w:rPr>
      </w:pPr>
    </w:p>
    <w:p w:rsidR="00637404" w:rsidRDefault="00637404" w:rsidP="00637404">
      <w:pPr>
        <w:jc w:val="both"/>
        <w:rPr>
          <w:rFonts w:cs="Simplified Arabic"/>
          <w:sz w:val="20"/>
          <w:szCs w:val="20"/>
          <w:rtl/>
          <w:lang w:eastAsia="en-US"/>
        </w:rPr>
      </w:pPr>
    </w:p>
    <w:p w:rsidR="00637404" w:rsidRDefault="00637404" w:rsidP="00637404">
      <w:pPr>
        <w:jc w:val="both"/>
        <w:rPr>
          <w:rFonts w:cs="Simplified Arabic"/>
          <w:sz w:val="20"/>
          <w:szCs w:val="20"/>
          <w:rtl/>
          <w:lang w:eastAsia="en-US"/>
        </w:rPr>
      </w:pPr>
    </w:p>
    <w:p w:rsidR="00637404" w:rsidRPr="00FD0E7D" w:rsidRDefault="00637404" w:rsidP="00637404">
      <w:pPr>
        <w:jc w:val="both"/>
        <w:rPr>
          <w:rFonts w:cs="Simplified Arabic"/>
          <w:sz w:val="2"/>
          <w:szCs w:val="2"/>
          <w:lang w:eastAsia="en-US"/>
        </w:rPr>
      </w:pPr>
    </w:p>
    <w:p w:rsidR="00637404" w:rsidRPr="007F6112" w:rsidRDefault="00637404" w:rsidP="00637404">
      <w:pPr>
        <w:jc w:val="center"/>
        <w:rPr>
          <w:color w:val="000000" w:themeColor="text1"/>
          <w:sz w:val="20"/>
          <w:szCs w:val="20"/>
          <w:rtl/>
        </w:rPr>
      </w:pPr>
      <w:r w:rsidRPr="007F6112">
        <w:rPr>
          <w:color w:val="000000" w:themeColor="text1"/>
          <w:sz w:val="20"/>
          <w:szCs w:val="20"/>
        </w:rPr>
        <w:lastRenderedPageBreak/>
        <w:t xml:space="preserve">Chapter </w:t>
      </w:r>
      <w:r w:rsidRPr="00E66EA3">
        <w:rPr>
          <w:sz w:val="20"/>
          <w:szCs w:val="20"/>
          <w:lang w:eastAsia="en-US"/>
        </w:rPr>
        <w:t>Two</w:t>
      </w:r>
    </w:p>
    <w:p w:rsidR="00637404" w:rsidRPr="003C25B4" w:rsidRDefault="00637404" w:rsidP="00637404">
      <w:pPr>
        <w:jc w:val="center"/>
        <w:rPr>
          <w:color w:val="000000" w:themeColor="text1"/>
          <w:sz w:val="20"/>
          <w:rtl/>
        </w:rPr>
      </w:pPr>
    </w:p>
    <w:p w:rsidR="00637404" w:rsidRPr="007F6112" w:rsidRDefault="00637404" w:rsidP="00637404">
      <w:pPr>
        <w:tabs>
          <w:tab w:val="left" w:pos="5272"/>
        </w:tabs>
        <w:jc w:val="center"/>
        <w:rPr>
          <w:b/>
          <w:bCs/>
          <w:color w:val="000000" w:themeColor="text1"/>
          <w:rtl/>
        </w:rPr>
      </w:pPr>
      <w:r w:rsidRPr="007F6112">
        <w:rPr>
          <w:b/>
          <w:bCs/>
          <w:color w:val="000000" w:themeColor="text1"/>
        </w:rPr>
        <w:t>Methodology</w:t>
      </w:r>
    </w:p>
    <w:p w:rsidR="00637404" w:rsidRDefault="00637404" w:rsidP="00637404">
      <w:pPr>
        <w:pStyle w:val="BodyText2"/>
        <w:bidi w:val="0"/>
        <w:jc w:val="both"/>
        <w:rPr>
          <w:sz w:val="20"/>
          <w:szCs w:val="20"/>
        </w:rPr>
      </w:pPr>
    </w:p>
    <w:p w:rsidR="00637404" w:rsidRDefault="00637404" w:rsidP="00637404">
      <w:pPr>
        <w:bidi w:val="0"/>
        <w:ind w:left="-1"/>
        <w:jc w:val="both"/>
        <w:rPr>
          <w:rFonts w:asciiTheme="majorBidi" w:hAnsiTheme="majorBidi" w:cstheme="majorBidi"/>
          <w:sz w:val="20"/>
          <w:szCs w:val="20"/>
        </w:rPr>
      </w:pPr>
      <w:r w:rsidRPr="00F27174">
        <w:rPr>
          <w:rFonts w:asciiTheme="majorBidi" w:hAnsiTheme="majorBidi" w:cstheme="majorBidi"/>
          <w:sz w:val="20"/>
          <w:szCs w:val="20"/>
        </w:rPr>
        <w:t>This chapter presents the used scientific</w:t>
      </w:r>
      <w:r w:rsidRPr="00F27174">
        <w:rPr>
          <w:sz w:val="20"/>
          <w:szCs w:val="20"/>
        </w:rPr>
        <w:t xml:space="preserve"> </w:t>
      </w:r>
      <w:r w:rsidRPr="00F27174">
        <w:rPr>
          <w:rFonts w:asciiTheme="majorBidi" w:hAnsiTheme="majorBidi" w:cstheme="majorBidi"/>
          <w:sz w:val="20"/>
          <w:szCs w:val="20"/>
        </w:rPr>
        <w:t xml:space="preserve">methodology in the planning and implementation of the </w:t>
      </w:r>
      <w:r>
        <w:rPr>
          <w:rFonts w:asciiTheme="majorBidi" w:hAnsiTheme="majorBidi" w:cstheme="majorBidi"/>
          <w:sz w:val="20"/>
          <w:szCs w:val="20"/>
        </w:rPr>
        <w:t>s</w:t>
      </w:r>
      <w:r w:rsidRPr="00F27174">
        <w:rPr>
          <w:rFonts w:asciiTheme="majorBidi" w:hAnsiTheme="majorBidi" w:cstheme="majorBidi"/>
          <w:sz w:val="20"/>
          <w:szCs w:val="20"/>
        </w:rPr>
        <w:t xml:space="preserve">urvey </w:t>
      </w:r>
      <w:r>
        <w:rPr>
          <w:rFonts w:asciiTheme="majorBidi" w:hAnsiTheme="majorBidi" w:cstheme="majorBidi"/>
          <w:sz w:val="20"/>
          <w:szCs w:val="20"/>
        </w:rPr>
        <w:t>on</w:t>
      </w:r>
      <w:r w:rsidRPr="00F27174">
        <w:rPr>
          <w:rFonts w:asciiTheme="majorBidi" w:hAnsiTheme="majorBidi" w:cstheme="majorBidi"/>
          <w:sz w:val="20"/>
          <w:szCs w:val="20"/>
        </w:rPr>
        <w:t xml:space="preserve"> measuring the </w:t>
      </w:r>
      <w:r>
        <w:rPr>
          <w:rFonts w:asciiTheme="majorBidi" w:hAnsiTheme="majorBidi" w:cstheme="majorBidi"/>
          <w:sz w:val="20"/>
          <w:szCs w:val="20"/>
        </w:rPr>
        <w:t xml:space="preserve">utilization of </w:t>
      </w:r>
      <w:r w:rsidRPr="00F27174">
        <w:rPr>
          <w:rFonts w:asciiTheme="majorBidi" w:hAnsiTheme="majorBidi" w:cstheme="majorBidi"/>
          <w:sz w:val="20"/>
          <w:szCs w:val="20"/>
        </w:rPr>
        <w:t xml:space="preserve"> statistics in policy making in public and private sectors </w:t>
      </w:r>
      <w:r w:rsidR="000E7791">
        <w:rPr>
          <w:rFonts w:asciiTheme="majorBidi" w:hAnsiTheme="majorBidi" w:cstheme="majorBidi"/>
          <w:sz w:val="20"/>
          <w:szCs w:val="20"/>
        </w:rPr>
        <w:t>2019</w:t>
      </w:r>
      <w:r w:rsidRPr="00F27174">
        <w:rPr>
          <w:rFonts w:asciiTheme="majorBidi" w:hAnsiTheme="majorBidi" w:cstheme="majorBidi"/>
          <w:sz w:val="20"/>
          <w:szCs w:val="20"/>
        </w:rPr>
        <w:t>, including the design of the survey tools and data collection, processing and analyzing the survey’s data.</w:t>
      </w:r>
    </w:p>
    <w:p w:rsidR="00637404" w:rsidRDefault="00637404" w:rsidP="00637404">
      <w:pPr>
        <w:bidi w:val="0"/>
        <w:ind w:left="-1"/>
        <w:jc w:val="both"/>
        <w:rPr>
          <w:rFonts w:asciiTheme="majorBidi" w:hAnsiTheme="majorBidi" w:cstheme="majorBidi"/>
          <w:sz w:val="20"/>
          <w:szCs w:val="20"/>
        </w:rPr>
      </w:pPr>
    </w:p>
    <w:p w:rsidR="00637404" w:rsidRDefault="00637404" w:rsidP="00637404">
      <w:pPr>
        <w:bidi w:val="0"/>
        <w:ind w:left="-1"/>
        <w:contextualSpacing/>
        <w:jc w:val="both"/>
        <w:rPr>
          <w:rFonts w:asciiTheme="majorBidi" w:hAnsiTheme="majorBidi" w:cstheme="majorBidi"/>
          <w:b/>
          <w:bCs/>
          <w:sz w:val="20"/>
          <w:szCs w:val="20"/>
        </w:rPr>
      </w:pPr>
      <w:r>
        <w:rPr>
          <w:rFonts w:asciiTheme="majorBidi" w:hAnsiTheme="majorBidi" w:cstheme="majorBidi"/>
          <w:b/>
          <w:bCs/>
          <w:sz w:val="20"/>
          <w:szCs w:val="20"/>
        </w:rPr>
        <w:t xml:space="preserve">2.1 </w:t>
      </w:r>
      <w:r w:rsidRPr="00F27174">
        <w:rPr>
          <w:rFonts w:asciiTheme="majorBidi" w:hAnsiTheme="majorBidi" w:cstheme="majorBidi"/>
          <w:b/>
          <w:bCs/>
          <w:sz w:val="20"/>
          <w:szCs w:val="20"/>
        </w:rPr>
        <w:t xml:space="preserve">Survey </w:t>
      </w:r>
      <w:r>
        <w:rPr>
          <w:rFonts w:asciiTheme="majorBidi" w:hAnsiTheme="majorBidi" w:cstheme="majorBidi"/>
          <w:b/>
          <w:bCs/>
          <w:sz w:val="20"/>
          <w:szCs w:val="20"/>
        </w:rPr>
        <w:t>on</w:t>
      </w:r>
      <w:r w:rsidRPr="00F27174">
        <w:rPr>
          <w:rFonts w:asciiTheme="majorBidi" w:hAnsiTheme="majorBidi" w:cstheme="majorBidi"/>
          <w:b/>
          <w:bCs/>
          <w:sz w:val="20"/>
          <w:szCs w:val="20"/>
        </w:rPr>
        <w:t xml:space="preserve"> measuring the </w:t>
      </w:r>
      <w:r>
        <w:rPr>
          <w:rFonts w:asciiTheme="majorBidi" w:hAnsiTheme="majorBidi" w:cstheme="majorBidi"/>
          <w:b/>
          <w:bCs/>
          <w:sz w:val="20"/>
          <w:szCs w:val="20"/>
        </w:rPr>
        <w:t>utilization of</w:t>
      </w:r>
      <w:r w:rsidRPr="00F27174">
        <w:rPr>
          <w:rFonts w:asciiTheme="majorBidi" w:hAnsiTheme="majorBidi" w:cstheme="majorBidi"/>
          <w:b/>
          <w:bCs/>
          <w:sz w:val="20"/>
          <w:szCs w:val="20"/>
        </w:rPr>
        <w:t xml:space="preserve"> statistics in policy making in </w:t>
      </w:r>
      <w:r>
        <w:rPr>
          <w:rFonts w:asciiTheme="majorBidi" w:hAnsiTheme="majorBidi" w:cstheme="majorBidi"/>
          <w:b/>
          <w:bCs/>
          <w:sz w:val="20"/>
          <w:szCs w:val="20"/>
        </w:rPr>
        <w:t xml:space="preserve">the </w:t>
      </w:r>
      <w:r w:rsidRPr="00F27174">
        <w:rPr>
          <w:rFonts w:asciiTheme="majorBidi" w:hAnsiTheme="majorBidi" w:cstheme="majorBidi"/>
          <w:b/>
          <w:bCs/>
          <w:sz w:val="20"/>
          <w:szCs w:val="20"/>
        </w:rPr>
        <w:t xml:space="preserve">public sector </w:t>
      </w:r>
      <w:r w:rsidR="000E7791">
        <w:rPr>
          <w:rFonts w:asciiTheme="majorBidi" w:hAnsiTheme="majorBidi" w:cstheme="majorBidi"/>
          <w:b/>
          <w:bCs/>
          <w:sz w:val="20"/>
          <w:szCs w:val="20"/>
        </w:rPr>
        <w:t>2019</w:t>
      </w:r>
    </w:p>
    <w:p w:rsidR="00637404" w:rsidRPr="002B0B12" w:rsidRDefault="00637404" w:rsidP="00637404">
      <w:pPr>
        <w:bidi w:val="0"/>
        <w:ind w:left="-1"/>
        <w:contextualSpacing/>
        <w:jc w:val="both"/>
        <w:rPr>
          <w:rFonts w:asciiTheme="majorBidi" w:hAnsiTheme="majorBidi" w:cstheme="majorBidi"/>
          <w:b/>
          <w:bCs/>
          <w:sz w:val="14"/>
          <w:szCs w:val="14"/>
        </w:rPr>
      </w:pPr>
    </w:p>
    <w:p w:rsidR="00637404" w:rsidRPr="00F27174" w:rsidRDefault="004049C4" w:rsidP="00637404">
      <w:pPr>
        <w:bidi w:val="0"/>
        <w:ind w:left="-1"/>
        <w:jc w:val="both"/>
        <w:rPr>
          <w:rFonts w:asciiTheme="majorBidi" w:hAnsiTheme="majorBidi" w:cstheme="majorBidi"/>
          <w:b/>
          <w:bCs/>
          <w:sz w:val="20"/>
          <w:szCs w:val="20"/>
        </w:rPr>
      </w:pPr>
      <w:r>
        <w:rPr>
          <w:rFonts w:asciiTheme="majorBidi" w:hAnsiTheme="majorBidi" w:cstheme="majorBidi"/>
          <w:b/>
          <w:bCs/>
          <w:sz w:val="20"/>
          <w:szCs w:val="20"/>
        </w:rPr>
        <w:t xml:space="preserve">2.1.1 </w:t>
      </w:r>
      <w:r w:rsidRPr="00F27174">
        <w:rPr>
          <w:rFonts w:asciiTheme="majorBidi" w:hAnsiTheme="majorBidi" w:cstheme="majorBidi"/>
          <w:b/>
          <w:bCs/>
          <w:sz w:val="20"/>
          <w:szCs w:val="20"/>
        </w:rPr>
        <w:t>Survey</w:t>
      </w:r>
      <w:r w:rsidR="00637404" w:rsidRPr="00F27174">
        <w:rPr>
          <w:rFonts w:asciiTheme="majorBidi" w:hAnsiTheme="majorBidi" w:cstheme="majorBidi"/>
          <w:b/>
          <w:bCs/>
          <w:sz w:val="20"/>
          <w:szCs w:val="20"/>
        </w:rPr>
        <w:t xml:space="preserve"> Objectives </w:t>
      </w:r>
    </w:p>
    <w:p w:rsidR="00637404" w:rsidRPr="00F27174" w:rsidRDefault="00637404" w:rsidP="00637404">
      <w:pPr>
        <w:bidi w:val="0"/>
        <w:ind w:left="-1"/>
        <w:jc w:val="both"/>
        <w:rPr>
          <w:rFonts w:asciiTheme="majorBidi" w:hAnsiTheme="majorBidi" w:cstheme="majorBidi"/>
          <w:b/>
          <w:bCs/>
          <w:sz w:val="20"/>
          <w:szCs w:val="20"/>
        </w:rPr>
      </w:pPr>
      <w:r w:rsidRPr="00F27174">
        <w:rPr>
          <w:rFonts w:asciiTheme="majorBidi" w:hAnsiTheme="majorBidi" w:cstheme="majorBidi"/>
          <w:b/>
          <w:bCs/>
          <w:sz w:val="20"/>
          <w:szCs w:val="20"/>
        </w:rPr>
        <w:t xml:space="preserve">The objective of this survey is to assess the status of the government institutions as </w:t>
      </w:r>
      <w:r>
        <w:rPr>
          <w:rFonts w:asciiTheme="majorBidi" w:hAnsiTheme="majorBidi" w:cstheme="majorBidi"/>
          <w:b/>
          <w:bCs/>
          <w:sz w:val="20"/>
          <w:szCs w:val="20"/>
        </w:rPr>
        <w:t xml:space="preserve">a </w:t>
      </w:r>
      <w:r w:rsidRPr="00F27174">
        <w:rPr>
          <w:rFonts w:asciiTheme="majorBidi" w:hAnsiTheme="majorBidi" w:cstheme="majorBidi"/>
          <w:b/>
          <w:bCs/>
          <w:sz w:val="20"/>
          <w:szCs w:val="20"/>
        </w:rPr>
        <w:t>source of statistical data, the objectives of the survey is as follow</w:t>
      </w:r>
      <w:r w:rsidRPr="00F27174">
        <w:rPr>
          <w:rFonts w:asciiTheme="majorBidi" w:hAnsiTheme="majorBidi" w:cstheme="majorBidi"/>
          <w:b/>
          <w:bCs/>
          <w:sz w:val="20"/>
          <w:szCs w:val="20"/>
          <w:rtl/>
        </w:rPr>
        <w:t>:</w:t>
      </w:r>
    </w:p>
    <w:p w:rsidR="00637404" w:rsidRPr="00F27174" w:rsidRDefault="00637404" w:rsidP="00150FE7">
      <w:pPr>
        <w:pStyle w:val="BodyText2"/>
        <w:numPr>
          <w:ilvl w:val="0"/>
          <w:numId w:val="2"/>
        </w:numPr>
        <w:bidi w:val="0"/>
        <w:ind w:left="426" w:hanging="284"/>
        <w:jc w:val="both"/>
        <w:rPr>
          <w:rFonts w:asciiTheme="majorBidi" w:hAnsiTheme="majorBidi" w:cstheme="majorBidi"/>
          <w:color w:val="000000"/>
          <w:sz w:val="20"/>
          <w:szCs w:val="20"/>
        </w:rPr>
      </w:pPr>
      <w:r w:rsidRPr="00F27174">
        <w:rPr>
          <w:rFonts w:asciiTheme="majorBidi" w:hAnsiTheme="majorBidi" w:cstheme="majorBidi"/>
          <w:sz w:val="20"/>
          <w:szCs w:val="20"/>
        </w:rPr>
        <w:t xml:space="preserve">Measuring </w:t>
      </w:r>
      <w:r w:rsidRPr="00F27174">
        <w:rPr>
          <w:rFonts w:asciiTheme="majorBidi" w:hAnsiTheme="majorBidi" w:cstheme="majorBidi"/>
          <w:color w:val="000000"/>
          <w:sz w:val="20"/>
          <w:szCs w:val="20"/>
        </w:rPr>
        <w:t xml:space="preserve">of </w:t>
      </w:r>
      <w:r w:rsidR="00150FE7" w:rsidRPr="00150FE7">
        <w:rPr>
          <w:rFonts w:asciiTheme="majorBidi" w:hAnsiTheme="majorBidi" w:cstheme="majorBidi"/>
          <w:color w:val="000000"/>
          <w:sz w:val="20"/>
          <w:szCs w:val="20"/>
        </w:rPr>
        <w:t>utilization</w:t>
      </w:r>
      <w:r w:rsidRPr="00F27174">
        <w:rPr>
          <w:rFonts w:asciiTheme="majorBidi" w:hAnsiTheme="majorBidi" w:cstheme="majorBidi"/>
          <w:color w:val="000000"/>
          <w:sz w:val="20"/>
          <w:szCs w:val="20"/>
        </w:rPr>
        <w:t xml:space="preserve"> </w:t>
      </w:r>
      <w:r w:rsidR="00150FE7">
        <w:rPr>
          <w:rFonts w:asciiTheme="majorBidi" w:hAnsiTheme="majorBidi" w:cstheme="majorBidi"/>
          <w:color w:val="000000"/>
          <w:sz w:val="20"/>
          <w:szCs w:val="20"/>
        </w:rPr>
        <w:t xml:space="preserve">of </w:t>
      </w:r>
      <w:r w:rsidRPr="00F27174">
        <w:rPr>
          <w:rFonts w:asciiTheme="majorBidi" w:hAnsiTheme="majorBidi" w:cstheme="majorBidi"/>
          <w:color w:val="000000"/>
          <w:sz w:val="20"/>
          <w:szCs w:val="20"/>
        </w:rPr>
        <w:t>the official statistics in policy and decision making the public sector</w:t>
      </w:r>
      <w:r>
        <w:rPr>
          <w:rFonts w:asciiTheme="majorBidi" w:hAnsiTheme="majorBidi" w:cstheme="majorBidi"/>
          <w:color w:val="000000"/>
          <w:sz w:val="20"/>
          <w:szCs w:val="20"/>
        </w:rPr>
        <w:t>.</w:t>
      </w:r>
    </w:p>
    <w:p w:rsidR="00637404" w:rsidRPr="00F27174" w:rsidRDefault="00637404" w:rsidP="00637404">
      <w:pPr>
        <w:pStyle w:val="BodyText2"/>
        <w:numPr>
          <w:ilvl w:val="0"/>
          <w:numId w:val="2"/>
        </w:numPr>
        <w:bidi w:val="0"/>
        <w:ind w:left="426" w:hanging="284"/>
        <w:jc w:val="both"/>
        <w:rPr>
          <w:rFonts w:asciiTheme="majorBidi" w:hAnsiTheme="majorBidi" w:cstheme="majorBidi"/>
          <w:color w:val="000000"/>
          <w:sz w:val="20"/>
          <w:szCs w:val="20"/>
        </w:rPr>
      </w:pPr>
      <w:r w:rsidRPr="00F27174">
        <w:rPr>
          <w:rFonts w:asciiTheme="majorBidi" w:hAnsiTheme="majorBidi" w:cstheme="majorBidi"/>
          <w:color w:val="000000"/>
          <w:sz w:val="20"/>
          <w:szCs w:val="20"/>
        </w:rPr>
        <w:t>Identifying the statistical data that utilized by the public sector</w:t>
      </w:r>
      <w:r>
        <w:rPr>
          <w:rFonts w:asciiTheme="majorBidi" w:hAnsiTheme="majorBidi" w:cstheme="majorBidi"/>
          <w:color w:val="000000"/>
          <w:sz w:val="20"/>
          <w:szCs w:val="20"/>
        </w:rPr>
        <w:t>.</w:t>
      </w:r>
    </w:p>
    <w:p w:rsidR="00637404" w:rsidRPr="00F27174" w:rsidRDefault="00637404" w:rsidP="00637404">
      <w:pPr>
        <w:pStyle w:val="BodyText2"/>
        <w:numPr>
          <w:ilvl w:val="0"/>
          <w:numId w:val="2"/>
        </w:numPr>
        <w:bidi w:val="0"/>
        <w:ind w:left="426" w:hanging="284"/>
        <w:jc w:val="both"/>
        <w:rPr>
          <w:rFonts w:asciiTheme="majorBidi" w:hAnsiTheme="majorBidi" w:cstheme="majorBidi"/>
          <w:sz w:val="20"/>
          <w:szCs w:val="20"/>
        </w:rPr>
      </w:pPr>
      <w:r w:rsidRPr="00F27174">
        <w:rPr>
          <w:rFonts w:asciiTheme="majorBidi" w:hAnsiTheme="majorBidi" w:cstheme="majorBidi"/>
          <w:color w:val="000000"/>
          <w:sz w:val="20"/>
          <w:szCs w:val="20"/>
        </w:rPr>
        <w:t>Defin</w:t>
      </w:r>
      <w:r>
        <w:rPr>
          <w:rFonts w:asciiTheme="majorBidi" w:hAnsiTheme="majorBidi" w:cstheme="majorBidi"/>
          <w:color w:val="000000"/>
          <w:sz w:val="20"/>
          <w:szCs w:val="20"/>
        </w:rPr>
        <w:t>ing</w:t>
      </w:r>
      <w:r w:rsidRPr="00F27174">
        <w:rPr>
          <w:rFonts w:asciiTheme="majorBidi" w:hAnsiTheme="majorBidi" w:cstheme="majorBidi"/>
          <w:color w:val="000000"/>
          <w:sz w:val="20"/>
          <w:szCs w:val="20"/>
        </w:rPr>
        <w:t xml:space="preserve"> the advantages that achieved by statistical data users in policy making and decision taking</w:t>
      </w:r>
      <w:r>
        <w:rPr>
          <w:rFonts w:asciiTheme="majorBidi" w:hAnsiTheme="majorBidi" w:cstheme="majorBidi"/>
          <w:color w:val="000000"/>
          <w:sz w:val="20"/>
          <w:szCs w:val="20"/>
        </w:rPr>
        <w:t>.</w:t>
      </w:r>
    </w:p>
    <w:p w:rsidR="00637404" w:rsidRPr="00F27174" w:rsidRDefault="00637404" w:rsidP="00637404">
      <w:pPr>
        <w:numPr>
          <w:ilvl w:val="12"/>
          <w:numId w:val="0"/>
        </w:numPr>
        <w:ind w:left="-1"/>
        <w:jc w:val="both"/>
        <w:rPr>
          <w:rFonts w:asciiTheme="majorBidi" w:hAnsiTheme="majorBidi" w:cstheme="majorBidi"/>
          <w:b/>
          <w:bCs/>
          <w:sz w:val="20"/>
          <w:szCs w:val="20"/>
          <w:rtl/>
        </w:rPr>
      </w:pPr>
    </w:p>
    <w:p w:rsidR="00637404" w:rsidRPr="00F27174" w:rsidRDefault="00637404" w:rsidP="00637404">
      <w:pPr>
        <w:bidi w:val="0"/>
        <w:ind w:left="-1"/>
        <w:jc w:val="both"/>
        <w:rPr>
          <w:rFonts w:asciiTheme="majorBidi" w:hAnsiTheme="majorBidi" w:cstheme="majorBidi"/>
          <w:sz w:val="20"/>
          <w:szCs w:val="20"/>
        </w:rPr>
      </w:pPr>
      <w:r>
        <w:rPr>
          <w:rFonts w:asciiTheme="majorBidi" w:hAnsiTheme="majorBidi" w:cstheme="majorBidi"/>
          <w:b/>
          <w:bCs/>
          <w:sz w:val="20"/>
          <w:szCs w:val="20"/>
          <w:lang w:eastAsia="en-US"/>
        </w:rPr>
        <w:t>2.1.2</w:t>
      </w:r>
      <w:r w:rsidRPr="00F27174">
        <w:rPr>
          <w:rFonts w:asciiTheme="majorBidi" w:hAnsiTheme="majorBidi" w:cstheme="majorBidi"/>
          <w:b/>
          <w:bCs/>
          <w:sz w:val="20"/>
          <w:szCs w:val="20"/>
          <w:lang w:eastAsia="en-US"/>
        </w:rPr>
        <w:t xml:space="preserve"> Survey Questionnaire</w:t>
      </w:r>
      <w:r w:rsidRPr="00F27174">
        <w:rPr>
          <w:rFonts w:asciiTheme="majorBidi" w:hAnsiTheme="majorBidi" w:cstheme="majorBidi"/>
          <w:sz w:val="20"/>
          <w:szCs w:val="20"/>
        </w:rPr>
        <w:t xml:space="preserve"> </w:t>
      </w:r>
    </w:p>
    <w:p w:rsidR="00637404" w:rsidRPr="00F27174" w:rsidRDefault="00637404" w:rsidP="00637404">
      <w:pPr>
        <w:bidi w:val="0"/>
        <w:ind w:left="-1"/>
        <w:jc w:val="both"/>
        <w:rPr>
          <w:rFonts w:asciiTheme="majorBidi" w:hAnsiTheme="majorBidi" w:cstheme="majorBidi"/>
          <w:sz w:val="20"/>
          <w:szCs w:val="20"/>
        </w:rPr>
      </w:pPr>
      <w:r w:rsidRPr="00F27174">
        <w:rPr>
          <w:rFonts w:asciiTheme="majorBidi" w:hAnsiTheme="majorBidi" w:cstheme="majorBidi"/>
          <w:sz w:val="20"/>
          <w:szCs w:val="20"/>
        </w:rPr>
        <w:t xml:space="preserve">The questionnaire was designed based on PCBS technical standards including the existing experiences and the available expertise as well as the the international recommendations. The survey questionnaire comprises the identification data for each institution, some indicators related to the statistical production units in ministries/institutions, in addition to a set of indicators on the impact of using statistics on the policy </w:t>
      </w:r>
      <w:r>
        <w:rPr>
          <w:rFonts w:asciiTheme="majorBidi" w:hAnsiTheme="majorBidi" w:cstheme="majorBidi"/>
          <w:sz w:val="20"/>
          <w:szCs w:val="20"/>
        </w:rPr>
        <w:t>&amp;</w:t>
      </w:r>
      <w:r w:rsidRPr="00F27174">
        <w:rPr>
          <w:rFonts w:asciiTheme="majorBidi" w:hAnsiTheme="majorBidi" w:cstheme="majorBidi"/>
          <w:sz w:val="20"/>
          <w:szCs w:val="20"/>
        </w:rPr>
        <w:t xml:space="preserve"> decision making.</w:t>
      </w:r>
    </w:p>
    <w:p w:rsidR="00637404" w:rsidRPr="00F27174" w:rsidRDefault="00637404" w:rsidP="00637404">
      <w:pPr>
        <w:numPr>
          <w:ilvl w:val="12"/>
          <w:numId w:val="0"/>
        </w:numPr>
        <w:jc w:val="both"/>
        <w:rPr>
          <w:rFonts w:asciiTheme="majorBidi" w:hAnsiTheme="majorBidi" w:cstheme="majorBidi"/>
          <w:sz w:val="20"/>
          <w:szCs w:val="20"/>
          <w:rtl/>
        </w:rPr>
      </w:pPr>
    </w:p>
    <w:p w:rsidR="00637404" w:rsidRPr="00F27174" w:rsidRDefault="00637404" w:rsidP="00637404">
      <w:pPr>
        <w:bidi w:val="0"/>
        <w:ind w:left="-1"/>
        <w:jc w:val="both"/>
        <w:rPr>
          <w:rFonts w:asciiTheme="majorBidi" w:hAnsiTheme="majorBidi" w:cstheme="majorBidi"/>
          <w:b/>
          <w:bCs/>
          <w:sz w:val="20"/>
          <w:szCs w:val="20"/>
          <w:rtl/>
          <w:lang w:eastAsia="en-US"/>
        </w:rPr>
      </w:pPr>
      <w:r>
        <w:rPr>
          <w:rFonts w:asciiTheme="majorBidi" w:hAnsiTheme="majorBidi" w:cstheme="majorBidi"/>
          <w:b/>
          <w:bCs/>
          <w:sz w:val="20"/>
          <w:szCs w:val="20"/>
          <w:lang w:eastAsia="en-US"/>
        </w:rPr>
        <w:t>2.1.3</w:t>
      </w:r>
      <w:r w:rsidRPr="00F27174">
        <w:rPr>
          <w:rFonts w:asciiTheme="majorBidi" w:hAnsiTheme="majorBidi" w:cstheme="majorBidi"/>
          <w:b/>
          <w:bCs/>
          <w:sz w:val="20"/>
          <w:szCs w:val="20"/>
          <w:lang w:eastAsia="en-US"/>
        </w:rPr>
        <w:t xml:space="preserve"> Sampling Framework</w:t>
      </w:r>
    </w:p>
    <w:p w:rsidR="00637404" w:rsidRDefault="00637404" w:rsidP="00637404">
      <w:pPr>
        <w:numPr>
          <w:ilvl w:val="12"/>
          <w:numId w:val="0"/>
        </w:numPr>
        <w:bidi w:val="0"/>
        <w:jc w:val="both"/>
        <w:rPr>
          <w:rFonts w:asciiTheme="majorBidi" w:hAnsiTheme="majorBidi" w:cstheme="majorBidi"/>
          <w:color w:val="000000" w:themeColor="text1"/>
          <w:sz w:val="20"/>
          <w:szCs w:val="20"/>
        </w:rPr>
      </w:pPr>
      <w:r w:rsidRPr="00F27174">
        <w:rPr>
          <w:rFonts w:asciiTheme="majorBidi" w:hAnsiTheme="majorBidi" w:cstheme="majorBidi"/>
          <w:sz w:val="20"/>
          <w:szCs w:val="20"/>
        </w:rPr>
        <w:t>The survey cover</w:t>
      </w:r>
      <w:r>
        <w:rPr>
          <w:rFonts w:asciiTheme="majorBidi" w:hAnsiTheme="majorBidi" w:cstheme="majorBidi"/>
          <w:sz w:val="20"/>
          <w:szCs w:val="20"/>
        </w:rPr>
        <w:t>s</w:t>
      </w:r>
      <w:r w:rsidRPr="00F27174">
        <w:rPr>
          <w:rFonts w:asciiTheme="majorBidi" w:hAnsiTheme="majorBidi" w:cstheme="majorBidi"/>
          <w:sz w:val="20"/>
          <w:szCs w:val="20"/>
        </w:rPr>
        <w:t xml:space="preserve"> all ministries and public institutions that consider</w:t>
      </w:r>
      <w:r>
        <w:rPr>
          <w:rFonts w:asciiTheme="majorBidi" w:hAnsiTheme="majorBidi" w:cstheme="majorBidi"/>
          <w:sz w:val="20"/>
          <w:szCs w:val="20"/>
        </w:rPr>
        <w:t>ed</w:t>
      </w:r>
      <w:r w:rsidRPr="00F27174">
        <w:rPr>
          <w:rFonts w:asciiTheme="majorBidi" w:hAnsiTheme="majorBidi" w:cstheme="majorBidi"/>
          <w:sz w:val="20"/>
          <w:szCs w:val="20"/>
        </w:rPr>
        <w:t xml:space="preserve"> as </w:t>
      </w:r>
      <w:r>
        <w:rPr>
          <w:rFonts w:asciiTheme="majorBidi" w:hAnsiTheme="majorBidi" w:cstheme="majorBidi"/>
          <w:sz w:val="20"/>
          <w:szCs w:val="20"/>
        </w:rPr>
        <w:t xml:space="preserve">an </w:t>
      </w:r>
      <w:r w:rsidRPr="00F27174">
        <w:rPr>
          <w:rFonts w:asciiTheme="majorBidi" w:hAnsiTheme="majorBidi" w:cstheme="majorBidi"/>
          <w:sz w:val="20"/>
          <w:szCs w:val="20"/>
        </w:rPr>
        <w:t xml:space="preserve">administrative data sources for PCBS, the data were </w:t>
      </w:r>
      <w:r>
        <w:rPr>
          <w:rFonts w:asciiTheme="majorBidi" w:hAnsiTheme="majorBidi" w:cstheme="majorBidi"/>
          <w:sz w:val="20"/>
          <w:szCs w:val="20"/>
        </w:rPr>
        <w:t>collected</w:t>
      </w:r>
      <w:r w:rsidRPr="00F27174">
        <w:rPr>
          <w:rFonts w:asciiTheme="majorBidi" w:hAnsiTheme="majorBidi" w:cstheme="majorBidi"/>
          <w:sz w:val="20"/>
          <w:szCs w:val="20"/>
        </w:rPr>
        <w:t xml:space="preserve"> from 49 institutions as a framework for this survey.</w:t>
      </w:r>
    </w:p>
    <w:p w:rsidR="00637404" w:rsidRPr="00F27174" w:rsidRDefault="00637404" w:rsidP="00637404">
      <w:pPr>
        <w:numPr>
          <w:ilvl w:val="12"/>
          <w:numId w:val="0"/>
        </w:numPr>
        <w:bidi w:val="0"/>
        <w:jc w:val="both"/>
        <w:rPr>
          <w:rFonts w:asciiTheme="majorBidi" w:hAnsiTheme="majorBidi" w:cstheme="majorBidi"/>
          <w:color w:val="000000" w:themeColor="text1"/>
          <w:sz w:val="20"/>
          <w:szCs w:val="20"/>
        </w:rPr>
      </w:pPr>
    </w:p>
    <w:p w:rsidR="00637404" w:rsidRPr="00F27174" w:rsidRDefault="00637404" w:rsidP="00102E18">
      <w:pPr>
        <w:bidi w:val="0"/>
        <w:ind w:left="-1"/>
        <w:jc w:val="both"/>
        <w:rPr>
          <w:rFonts w:asciiTheme="majorBidi" w:hAnsiTheme="majorBidi" w:cstheme="majorBidi"/>
          <w:b/>
          <w:bCs/>
          <w:sz w:val="20"/>
          <w:szCs w:val="20"/>
          <w:lang w:eastAsia="en-US"/>
        </w:rPr>
      </w:pPr>
      <w:r>
        <w:rPr>
          <w:rFonts w:asciiTheme="majorBidi" w:hAnsiTheme="majorBidi" w:cstheme="majorBidi" w:hint="cs"/>
          <w:b/>
          <w:bCs/>
          <w:sz w:val="20"/>
          <w:szCs w:val="20"/>
          <w:rtl/>
          <w:lang w:eastAsia="en-US"/>
        </w:rPr>
        <w:t>2.1.4</w:t>
      </w:r>
      <w:r w:rsidRPr="00F27174">
        <w:rPr>
          <w:rFonts w:asciiTheme="majorBidi" w:hAnsiTheme="majorBidi" w:cstheme="majorBidi"/>
          <w:b/>
          <w:bCs/>
          <w:sz w:val="20"/>
          <w:szCs w:val="20"/>
          <w:lang w:eastAsia="en-US"/>
        </w:rPr>
        <w:t xml:space="preserve"> </w:t>
      </w:r>
      <w:r w:rsidR="00102E18" w:rsidRPr="00102E18">
        <w:rPr>
          <w:rFonts w:asciiTheme="majorBidi" w:hAnsiTheme="majorBidi" w:cstheme="majorBidi"/>
          <w:b/>
          <w:bCs/>
          <w:sz w:val="20"/>
          <w:szCs w:val="20"/>
          <w:lang w:eastAsia="en-US"/>
        </w:rPr>
        <w:t>Fieldwork</w:t>
      </w:r>
      <w:r w:rsidRPr="00F27174">
        <w:rPr>
          <w:rFonts w:asciiTheme="majorBidi" w:hAnsiTheme="majorBidi" w:cstheme="majorBidi"/>
          <w:b/>
          <w:bCs/>
          <w:sz w:val="20"/>
          <w:szCs w:val="20"/>
          <w:lang w:eastAsia="en-US"/>
        </w:rPr>
        <w:t xml:space="preserve"> </w:t>
      </w:r>
      <w:r>
        <w:rPr>
          <w:rFonts w:asciiTheme="majorBidi" w:hAnsiTheme="majorBidi" w:cstheme="majorBidi"/>
          <w:b/>
          <w:bCs/>
          <w:sz w:val="20"/>
          <w:szCs w:val="20"/>
          <w:lang w:eastAsia="en-US"/>
        </w:rPr>
        <w:t>O</w:t>
      </w:r>
      <w:r w:rsidRPr="00F27174">
        <w:rPr>
          <w:rFonts w:asciiTheme="majorBidi" w:hAnsiTheme="majorBidi" w:cstheme="majorBidi"/>
          <w:b/>
          <w:bCs/>
          <w:sz w:val="20"/>
          <w:szCs w:val="20"/>
          <w:lang w:eastAsia="en-US"/>
        </w:rPr>
        <w:t>perations</w:t>
      </w:r>
    </w:p>
    <w:p w:rsidR="00C64696" w:rsidRPr="00402E40" w:rsidRDefault="00C64696" w:rsidP="00C64696">
      <w:pPr>
        <w:pStyle w:val="BodyText"/>
        <w:bidi w:val="0"/>
        <w:jc w:val="both"/>
        <w:rPr>
          <w:rFonts w:cs="Times New Roman"/>
          <w:rtl/>
        </w:rPr>
      </w:pPr>
      <w:proofErr w:type="gramStart"/>
      <w:r>
        <w:rPr>
          <w:rFonts w:cs="Times New Roman"/>
          <w:color w:val="000000" w:themeColor="text1"/>
        </w:rPr>
        <w:t>t</w:t>
      </w:r>
      <w:r w:rsidRPr="00402E40">
        <w:rPr>
          <w:rFonts w:cs="Times New Roman"/>
          <w:color w:val="000000" w:themeColor="text1"/>
        </w:rPr>
        <w:t>he</w:t>
      </w:r>
      <w:proofErr w:type="gramEnd"/>
      <w:r w:rsidRPr="00402E40">
        <w:rPr>
          <w:rFonts w:cs="Times New Roman"/>
          <w:color w:val="000000" w:themeColor="text1"/>
        </w:rPr>
        <w:t xml:space="preserve"> </w:t>
      </w:r>
      <w:r w:rsidRPr="00F27174">
        <w:rPr>
          <w:rFonts w:asciiTheme="majorBidi" w:hAnsiTheme="majorBidi" w:cstheme="majorBidi"/>
        </w:rPr>
        <w:t>public</w:t>
      </w:r>
      <w:r w:rsidRPr="00402E40">
        <w:rPr>
          <w:rFonts w:cs="Times New Roman"/>
          <w:color w:val="000000" w:themeColor="text1"/>
        </w:rPr>
        <w:t xml:space="preserve"> </w:t>
      </w:r>
      <w:r w:rsidRPr="00A02510">
        <w:rPr>
          <w:rFonts w:cs="Times New Roman"/>
          <w:color w:val="000000" w:themeColor="text1"/>
        </w:rPr>
        <w:t xml:space="preserve">sector </w:t>
      </w:r>
      <w:r w:rsidRPr="00402E40">
        <w:rPr>
          <w:rFonts w:cs="Times New Roman"/>
          <w:color w:val="000000" w:themeColor="text1"/>
        </w:rPr>
        <w:t>survey data were collected during the period from</w:t>
      </w:r>
      <w:r>
        <w:rPr>
          <w:rFonts w:cs="Times New Roman"/>
          <w:color w:val="000000" w:themeColor="text1"/>
        </w:rPr>
        <w:t xml:space="preserve"> </w:t>
      </w:r>
      <w:r>
        <w:rPr>
          <w:rFonts w:cs="Times New Roman" w:hint="cs"/>
          <w:color w:val="000000" w:themeColor="text1"/>
          <w:rtl/>
        </w:rPr>
        <w:t>20</w:t>
      </w:r>
      <w:r w:rsidRPr="00402E40">
        <w:rPr>
          <w:rFonts w:cs="Times New Roman"/>
          <w:color w:val="000000" w:themeColor="text1"/>
        </w:rPr>
        <w:t>/</w:t>
      </w:r>
      <w:r>
        <w:rPr>
          <w:rFonts w:cs="Times New Roman"/>
          <w:color w:val="000000" w:themeColor="text1"/>
        </w:rPr>
        <w:t>06</w:t>
      </w:r>
      <w:r w:rsidRPr="00402E40">
        <w:rPr>
          <w:rFonts w:cs="Times New Roman"/>
          <w:color w:val="000000" w:themeColor="text1"/>
        </w:rPr>
        <w:t xml:space="preserve">/2019 to </w:t>
      </w:r>
      <w:r>
        <w:rPr>
          <w:rFonts w:cs="Times New Roman"/>
          <w:color w:val="000000" w:themeColor="text1"/>
        </w:rPr>
        <w:t>25</w:t>
      </w:r>
      <w:r w:rsidRPr="00402E40">
        <w:rPr>
          <w:rFonts w:cs="Times New Roman"/>
          <w:color w:val="000000" w:themeColor="text1"/>
        </w:rPr>
        <w:t>/07/2019</w:t>
      </w:r>
      <w:r>
        <w:rPr>
          <w:rFonts w:cs="Times New Roman"/>
          <w:color w:val="000000" w:themeColor="text1"/>
        </w:rPr>
        <w:t>.</w:t>
      </w:r>
    </w:p>
    <w:p w:rsidR="00637404" w:rsidRPr="00F27174" w:rsidRDefault="00637404" w:rsidP="00637404">
      <w:pPr>
        <w:numPr>
          <w:ilvl w:val="12"/>
          <w:numId w:val="0"/>
        </w:numPr>
        <w:bidi w:val="0"/>
        <w:ind w:left="-1"/>
        <w:jc w:val="both"/>
        <w:rPr>
          <w:rFonts w:asciiTheme="majorBidi" w:hAnsiTheme="majorBidi" w:cstheme="majorBidi"/>
          <w:sz w:val="20"/>
          <w:szCs w:val="20"/>
          <w:rtl/>
        </w:rPr>
      </w:pPr>
      <w:r w:rsidRPr="00F27174">
        <w:rPr>
          <w:rFonts w:asciiTheme="majorBidi" w:hAnsiTheme="majorBidi" w:cstheme="majorBidi"/>
          <w:sz w:val="20"/>
          <w:szCs w:val="20"/>
        </w:rPr>
        <w:lastRenderedPageBreak/>
        <w:t xml:space="preserve">The data collection was directly coordinated with the ministries and government institutions using the web services; a link for the questionnaire survey and the manual guide for completing the survey properly had been provided. </w:t>
      </w:r>
    </w:p>
    <w:p w:rsidR="00637404" w:rsidRPr="00F27174" w:rsidRDefault="00637404" w:rsidP="00637404">
      <w:pPr>
        <w:numPr>
          <w:ilvl w:val="12"/>
          <w:numId w:val="0"/>
        </w:numPr>
        <w:ind w:left="-1"/>
        <w:jc w:val="both"/>
        <w:rPr>
          <w:rFonts w:asciiTheme="majorBidi" w:hAnsiTheme="majorBidi" w:cstheme="majorBidi"/>
          <w:b/>
          <w:bCs/>
          <w:color w:val="0D0D0D" w:themeColor="text1" w:themeTint="F2"/>
          <w:sz w:val="20"/>
          <w:szCs w:val="20"/>
          <w:rtl/>
        </w:rPr>
      </w:pPr>
    </w:p>
    <w:p w:rsidR="00637404" w:rsidRPr="00F27174" w:rsidRDefault="00637404" w:rsidP="00637404">
      <w:pPr>
        <w:bidi w:val="0"/>
        <w:ind w:left="-1"/>
        <w:jc w:val="both"/>
        <w:rPr>
          <w:rFonts w:asciiTheme="majorBidi" w:hAnsiTheme="majorBidi" w:cstheme="majorBidi"/>
          <w:b/>
          <w:bCs/>
          <w:sz w:val="20"/>
          <w:szCs w:val="20"/>
          <w:lang w:eastAsia="en-US"/>
        </w:rPr>
      </w:pPr>
      <w:r>
        <w:rPr>
          <w:rFonts w:asciiTheme="majorBidi" w:hAnsiTheme="majorBidi" w:cstheme="majorBidi" w:hint="cs"/>
          <w:b/>
          <w:bCs/>
          <w:sz w:val="20"/>
          <w:szCs w:val="20"/>
          <w:rtl/>
          <w:lang w:eastAsia="en-US"/>
        </w:rPr>
        <w:t>2.1.5</w:t>
      </w:r>
      <w:r w:rsidRPr="00F27174">
        <w:rPr>
          <w:rFonts w:asciiTheme="majorBidi" w:hAnsiTheme="majorBidi" w:cstheme="majorBidi"/>
          <w:b/>
          <w:bCs/>
          <w:sz w:val="20"/>
          <w:szCs w:val="20"/>
          <w:lang w:eastAsia="en-US"/>
        </w:rPr>
        <w:t xml:space="preserve"> Data </w:t>
      </w:r>
      <w:r>
        <w:rPr>
          <w:rFonts w:asciiTheme="majorBidi" w:hAnsiTheme="majorBidi" w:cstheme="majorBidi"/>
          <w:b/>
          <w:bCs/>
          <w:sz w:val="20"/>
          <w:szCs w:val="20"/>
          <w:lang w:eastAsia="en-US"/>
        </w:rPr>
        <w:t>P</w:t>
      </w:r>
      <w:r w:rsidRPr="00F27174">
        <w:rPr>
          <w:rFonts w:asciiTheme="majorBidi" w:hAnsiTheme="majorBidi" w:cstheme="majorBidi"/>
          <w:b/>
          <w:bCs/>
          <w:sz w:val="20"/>
          <w:szCs w:val="20"/>
          <w:lang w:eastAsia="en-US"/>
        </w:rPr>
        <w:t>rocessing</w:t>
      </w:r>
    </w:p>
    <w:p w:rsidR="00637404" w:rsidRPr="00F27174" w:rsidRDefault="00637404" w:rsidP="00637404">
      <w:pPr>
        <w:bidi w:val="0"/>
        <w:jc w:val="both"/>
        <w:rPr>
          <w:rFonts w:asciiTheme="majorBidi" w:hAnsiTheme="majorBidi" w:cstheme="majorBidi"/>
          <w:color w:val="0D0D0D" w:themeColor="text1" w:themeTint="F2"/>
          <w:sz w:val="20"/>
          <w:szCs w:val="20"/>
          <w:rtl/>
        </w:rPr>
      </w:pPr>
      <w:r w:rsidRPr="00F27174">
        <w:rPr>
          <w:rFonts w:asciiTheme="majorBidi" w:hAnsiTheme="majorBidi" w:cstheme="majorBidi"/>
          <w:color w:val="0D0D0D" w:themeColor="text1" w:themeTint="F2"/>
          <w:sz w:val="20"/>
          <w:szCs w:val="20"/>
        </w:rPr>
        <w:t>Following the data entry that</w:t>
      </w:r>
      <w:r>
        <w:rPr>
          <w:rFonts w:asciiTheme="majorBidi" w:hAnsiTheme="majorBidi" w:cstheme="majorBidi"/>
          <w:color w:val="0D0D0D" w:themeColor="text1" w:themeTint="F2"/>
          <w:sz w:val="20"/>
          <w:szCs w:val="20"/>
        </w:rPr>
        <w:t xml:space="preserve"> has</w:t>
      </w:r>
      <w:r w:rsidRPr="00F27174">
        <w:rPr>
          <w:rFonts w:asciiTheme="majorBidi" w:hAnsiTheme="majorBidi" w:cstheme="majorBidi"/>
          <w:color w:val="0D0D0D" w:themeColor="text1" w:themeTint="F2"/>
          <w:sz w:val="20"/>
          <w:szCs w:val="20"/>
        </w:rPr>
        <w:t xml:space="preserve"> been completed by the ministries and government institutions, double check and edit for the data took part by the statistical team. The survey results on the format of tables using SPSS had been produced according to the tabulation plan.</w:t>
      </w:r>
    </w:p>
    <w:p w:rsidR="00637404" w:rsidRPr="00F27174" w:rsidRDefault="00637404" w:rsidP="00637404">
      <w:pPr>
        <w:bidi w:val="0"/>
        <w:ind w:left="-1"/>
        <w:jc w:val="both"/>
        <w:rPr>
          <w:rFonts w:asciiTheme="majorBidi" w:hAnsiTheme="majorBidi" w:cstheme="majorBidi"/>
          <w:color w:val="000000"/>
          <w:sz w:val="20"/>
          <w:szCs w:val="20"/>
        </w:rPr>
      </w:pPr>
    </w:p>
    <w:p w:rsidR="00637404" w:rsidRDefault="00637404" w:rsidP="00637404">
      <w:pPr>
        <w:bidi w:val="0"/>
        <w:ind w:left="-1"/>
        <w:contextualSpacing/>
        <w:jc w:val="both"/>
        <w:rPr>
          <w:rFonts w:asciiTheme="majorBidi" w:hAnsiTheme="majorBidi" w:cstheme="majorBidi"/>
          <w:b/>
          <w:bCs/>
          <w:sz w:val="20"/>
          <w:szCs w:val="20"/>
        </w:rPr>
      </w:pPr>
      <w:r>
        <w:rPr>
          <w:rFonts w:asciiTheme="majorBidi" w:hAnsiTheme="majorBidi" w:cstheme="majorBidi"/>
          <w:b/>
          <w:bCs/>
          <w:color w:val="000000"/>
          <w:sz w:val="20"/>
          <w:szCs w:val="20"/>
        </w:rPr>
        <w:t xml:space="preserve">2.2 </w:t>
      </w:r>
      <w:r w:rsidRPr="00F27174">
        <w:rPr>
          <w:rFonts w:asciiTheme="majorBidi" w:hAnsiTheme="majorBidi" w:cstheme="majorBidi"/>
          <w:b/>
          <w:bCs/>
          <w:color w:val="000000"/>
          <w:sz w:val="20"/>
          <w:szCs w:val="20"/>
        </w:rPr>
        <w:t xml:space="preserve">Survey </w:t>
      </w:r>
      <w:r>
        <w:rPr>
          <w:rFonts w:asciiTheme="majorBidi" w:hAnsiTheme="majorBidi" w:cstheme="majorBidi"/>
          <w:b/>
          <w:bCs/>
          <w:color w:val="000000"/>
          <w:sz w:val="20"/>
          <w:szCs w:val="20"/>
        </w:rPr>
        <w:t>on</w:t>
      </w:r>
      <w:r w:rsidRPr="00F27174">
        <w:rPr>
          <w:rFonts w:asciiTheme="majorBidi" w:hAnsiTheme="majorBidi" w:cstheme="majorBidi"/>
          <w:b/>
          <w:bCs/>
          <w:color w:val="000000"/>
          <w:sz w:val="20"/>
          <w:szCs w:val="20"/>
        </w:rPr>
        <w:t xml:space="preserve"> measuring the </w:t>
      </w:r>
      <w:r>
        <w:rPr>
          <w:rFonts w:asciiTheme="majorBidi" w:hAnsiTheme="majorBidi" w:cstheme="majorBidi"/>
          <w:b/>
          <w:bCs/>
          <w:color w:val="000000"/>
          <w:sz w:val="20"/>
          <w:szCs w:val="20"/>
        </w:rPr>
        <w:t>utilization of</w:t>
      </w:r>
      <w:r w:rsidRPr="00F27174">
        <w:rPr>
          <w:rFonts w:asciiTheme="majorBidi" w:hAnsiTheme="majorBidi" w:cstheme="majorBidi"/>
          <w:b/>
          <w:bCs/>
          <w:color w:val="000000"/>
          <w:sz w:val="20"/>
          <w:szCs w:val="20"/>
        </w:rPr>
        <w:t xml:space="preserve"> statistics in policy making in </w:t>
      </w:r>
      <w:r>
        <w:rPr>
          <w:rFonts w:asciiTheme="majorBidi" w:hAnsiTheme="majorBidi" w:cstheme="majorBidi"/>
          <w:b/>
          <w:bCs/>
          <w:color w:val="000000"/>
          <w:sz w:val="20"/>
          <w:szCs w:val="20"/>
        </w:rPr>
        <w:t xml:space="preserve">the </w:t>
      </w:r>
      <w:r w:rsidRPr="00F27174">
        <w:rPr>
          <w:rFonts w:asciiTheme="majorBidi" w:hAnsiTheme="majorBidi" w:cstheme="majorBidi"/>
          <w:b/>
          <w:bCs/>
          <w:color w:val="000000"/>
          <w:sz w:val="20"/>
          <w:szCs w:val="20"/>
        </w:rPr>
        <w:t xml:space="preserve">private sector </w:t>
      </w:r>
      <w:r w:rsidR="000E7791">
        <w:rPr>
          <w:rFonts w:asciiTheme="majorBidi" w:hAnsiTheme="majorBidi" w:cstheme="majorBidi"/>
          <w:b/>
          <w:bCs/>
          <w:color w:val="000000"/>
          <w:sz w:val="20"/>
          <w:szCs w:val="20"/>
        </w:rPr>
        <w:t>2019</w:t>
      </w:r>
    </w:p>
    <w:p w:rsidR="00637404" w:rsidRPr="002B0B12" w:rsidRDefault="00637404" w:rsidP="00637404">
      <w:pPr>
        <w:bidi w:val="0"/>
        <w:ind w:left="-1"/>
        <w:contextualSpacing/>
        <w:jc w:val="both"/>
        <w:rPr>
          <w:rFonts w:asciiTheme="majorBidi" w:hAnsiTheme="majorBidi" w:cstheme="majorBidi"/>
          <w:b/>
          <w:bCs/>
          <w:sz w:val="14"/>
          <w:szCs w:val="14"/>
          <w:rtl/>
        </w:rPr>
      </w:pPr>
    </w:p>
    <w:p w:rsidR="00637404" w:rsidRPr="00F27174" w:rsidRDefault="00637404" w:rsidP="00637404">
      <w:pPr>
        <w:bidi w:val="0"/>
        <w:ind w:left="-1"/>
        <w:jc w:val="both"/>
        <w:rPr>
          <w:rFonts w:asciiTheme="majorBidi" w:hAnsiTheme="majorBidi" w:cstheme="majorBidi"/>
          <w:b/>
          <w:bCs/>
          <w:sz w:val="20"/>
          <w:szCs w:val="20"/>
          <w:lang w:eastAsia="en-US"/>
        </w:rPr>
      </w:pPr>
      <w:r>
        <w:rPr>
          <w:rFonts w:asciiTheme="majorBidi" w:hAnsiTheme="majorBidi" w:cstheme="majorBidi"/>
          <w:b/>
          <w:bCs/>
          <w:sz w:val="20"/>
          <w:szCs w:val="20"/>
          <w:lang w:eastAsia="en-US"/>
        </w:rPr>
        <w:t>2.2.1</w:t>
      </w:r>
      <w:r w:rsidRPr="00F27174">
        <w:rPr>
          <w:rFonts w:asciiTheme="majorBidi" w:hAnsiTheme="majorBidi" w:cstheme="majorBidi"/>
          <w:b/>
          <w:bCs/>
          <w:sz w:val="20"/>
          <w:szCs w:val="20"/>
          <w:lang w:eastAsia="en-US"/>
        </w:rPr>
        <w:t xml:space="preserve"> Survey Objectives </w:t>
      </w:r>
    </w:p>
    <w:p w:rsidR="00637404" w:rsidRPr="00F27174" w:rsidRDefault="00637404" w:rsidP="00637404">
      <w:pPr>
        <w:pStyle w:val="ListParagraph"/>
        <w:numPr>
          <w:ilvl w:val="0"/>
          <w:numId w:val="3"/>
        </w:numPr>
        <w:bidi w:val="0"/>
        <w:ind w:left="426" w:hanging="284"/>
        <w:contextualSpacing/>
        <w:jc w:val="both"/>
        <w:rPr>
          <w:rFonts w:asciiTheme="majorBidi" w:hAnsiTheme="majorBidi" w:cstheme="majorBidi"/>
          <w:sz w:val="20"/>
          <w:szCs w:val="20"/>
        </w:rPr>
      </w:pPr>
      <w:r w:rsidRPr="00F27174">
        <w:rPr>
          <w:rFonts w:asciiTheme="majorBidi" w:hAnsiTheme="majorBidi" w:cstheme="majorBidi"/>
          <w:sz w:val="20"/>
          <w:szCs w:val="20"/>
        </w:rPr>
        <w:t>Identifying the statistical data that utilized by the private sector</w:t>
      </w:r>
      <w:r>
        <w:rPr>
          <w:rFonts w:asciiTheme="majorBidi" w:hAnsiTheme="majorBidi" w:cstheme="majorBidi"/>
          <w:sz w:val="20"/>
          <w:szCs w:val="20"/>
        </w:rPr>
        <w:t>.</w:t>
      </w:r>
      <w:r w:rsidRPr="00F27174">
        <w:rPr>
          <w:rFonts w:asciiTheme="majorBidi" w:hAnsiTheme="majorBidi" w:cstheme="majorBidi"/>
          <w:sz w:val="20"/>
          <w:szCs w:val="20"/>
        </w:rPr>
        <w:t xml:space="preserve"> </w:t>
      </w:r>
    </w:p>
    <w:p w:rsidR="00637404" w:rsidRPr="00F27174" w:rsidRDefault="00637404" w:rsidP="00637404">
      <w:pPr>
        <w:pStyle w:val="ListParagraph"/>
        <w:numPr>
          <w:ilvl w:val="0"/>
          <w:numId w:val="3"/>
        </w:numPr>
        <w:bidi w:val="0"/>
        <w:ind w:left="426" w:hanging="284"/>
        <w:contextualSpacing/>
        <w:jc w:val="both"/>
        <w:rPr>
          <w:rFonts w:asciiTheme="majorBidi" w:hAnsiTheme="majorBidi" w:cstheme="majorBidi"/>
          <w:sz w:val="20"/>
          <w:szCs w:val="20"/>
        </w:rPr>
      </w:pPr>
      <w:r w:rsidRPr="00F27174">
        <w:rPr>
          <w:rFonts w:asciiTheme="majorBidi" w:hAnsiTheme="majorBidi" w:cstheme="majorBidi"/>
          <w:sz w:val="20"/>
          <w:szCs w:val="20"/>
        </w:rPr>
        <w:t>Strength</w:t>
      </w:r>
      <w:r>
        <w:rPr>
          <w:rFonts w:asciiTheme="majorBidi" w:hAnsiTheme="majorBidi" w:cstheme="majorBidi"/>
          <w:sz w:val="20"/>
          <w:szCs w:val="20"/>
        </w:rPr>
        <w:t>ening</w:t>
      </w:r>
      <w:r w:rsidRPr="00F27174">
        <w:rPr>
          <w:rFonts w:asciiTheme="majorBidi" w:hAnsiTheme="majorBidi" w:cstheme="majorBidi"/>
          <w:sz w:val="20"/>
          <w:szCs w:val="20"/>
        </w:rPr>
        <w:t xml:space="preserve"> the relations between PCBS and statistical data producers/users</w:t>
      </w:r>
      <w:r>
        <w:rPr>
          <w:rFonts w:asciiTheme="majorBidi" w:hAnsiTheme="majorBidi" w:cstheme="majorBidi"/>
          <w:sz w:val="20"/>
          <w:szCs w:val="20"/>
        </w:rPr>
        <w:t>.</w:t>
      </w:r>
    </w:p>
    <w:p w:rsidR="00637404" w:rsidRPr="00F27174" w:rsidRDefault="00637404" w:rsidP="00637404">
      <w:pPr>
        <w:pStyle w:val="ListParagraph"/>
        <w:numPr>
          <w:ilvl w:val="0"/>
          <w:numId w:val="3"/>
        </w:numPr>
        <w:bidi w:val="0"/>
        <w:ind w:left="426" w:hanging="284"/>
        <w:contextualSpacing/>
        <w:jc w:val="both"/>
        <w:rPr>
          <w:rFonts w:asciiTheme="majorBidi" w:hAnsiTheme="majorBidi" w:cstheme="majorBidi"/>
          <w:sz w:val="20"/>
          <w:szCs w:val="20"/>
        </w:rPr>
      </w:pPr>
      <w:r w:rsidRPr="00F27174">
        <w:rPr>
          <w:rFonts w:asciiTheme="majorBidi" w:hAnsiTheme="majorBidi" w:cstheme="majorBidi"/>
          <w:sz w:val="20"/>
          <w:szCs w:val="20"/>
        </w:rPr>
        <w:t>Defin</w:t>
      </w:r>
      <w:r>
        <w:rPr>
          <w:rFonts w:asciiTheme="majorBidi" w:hAnsiTheme="majorBidi" w:cstheme="majorBidi"/>
          <w:sz w:val="20"/>
          <w:szCs w:val="20"/>
        </w:rPr>
        <w:t>ing</w:t>
      </w:r>
      <w:r w:rsidRPr="00F27174">
        <w:rPr>
          <w:rFonts w:asciiTheme="majorBidi" w:hAnsiTheme="majorBidi" w:cstheme="majorBidi"/>
          <w:sz w:val="20"/>
          <w:szCs w:val="20"/>
        </w:rPr>
        <w:t xml:space="preserve"> the advantages that achieved by statistical data users in policy and decision </w:t>
      </w:r>
      <w:r w:rsidR="004049C4" w:rsidRPr="00F27174">
        <w:rPr>
          <w:rFonts w:asciiTheme="majorBidi" w:hAnsiTheme="majorBidi" w:cstheme="majorBidi"/>
          <w:sz w:val="20"/>
          <w:szCs w:val="20"/>
        </w:rPr>
        <w:t>making.</w:t>
      </w:r>
    </w:p>
    <w:p w:rsidR="00637404" w:rsidRPr="00F27174" w:rsidRDefault="00637404" w:rsidP="00637404">
      <w:pPr>
        <w:pStyle w:val="ListParagraph"/>
        <w:numPr>
          <w:ilvl w:val="0"/>
          <w:numId w:val="3"/>
        </w:numPr>
        <w:bidi w:val="0"/>
        <w:ind w:left="426" w:hanging="284"/>
        <w:contextualSpacing/>
        <w:jc w:val="both"/>
        <w:rPr>
          <w:rFonts w:asciiTheme="majorBidi" w:hAnsiTheme="majorBidi" w:cstheme="majorBidi"/>
          <w:sz w:val="20"/>
          <w:szCs w:val="20"/>
        </w:rPr>
      </w:pPr>
      <w:r w:rsidRPr="00F27174">
        <w:rPr>
          <w:rFonts w:asciiTheme="majorBidi" w:hAnsiTheme="majorBidi" w:cstheme="majorBidi"/>
          <w:sz w:val="20"/>
          <w:szCs w:val="20"/>
        </w:rPr>
        <w:t>Enhanc</w:t>
      </w:r>
      <w:r>
        <w:rPr>
          <w:rFonts w:asciiTheme="majorBidi" w:hAnsiTheme="majorBidi" w:cstheme="majorBidi"/>
          <w:sz w:val="20"/>
          <w:szCs w:val="20"/>
        </w:rPr>
        <w:t xml:space="preserve">ing </w:t>
      </w:r>
      <w:r w:rsidRPr="00F27174">
        <w:rPr>
          <w:rFonts w:asciiTheme="majorBidi" w:hAnsiTheme="majorBidi" w:cstheme="majorBidi"/>
          <w:sz w:val="20"/>
          <w:szCs w:val="20"/>
        </w:rPr>
        <w:t>the Palestinian statistical system through the improvement of data quality</w:t>
      </w:r>
      <w:r>
        <w:rPr>
          <w:rFonts w:asciiTheme="majorBidi" w:hAnsiTheme="majorBidi" w:cstheme="majorBidi"/>
          <w:sz w:val="20"/>
          <w:szCs w:val="20"/>
        </w:rPr>
        <w:t>.</w:t>
      </w:r>
    </w:p>
    <w:p w:rsidR="00637404" w:rsidRPr="00F27174" w:rsidRDefault="00637404" w:rsidP="00637404">
      <w:pPr>
        <w:pStyle w:val="BodyText2"/>
        <w:numPr>
          <w:ilvl w:val="0"/>
          <w:numId w:val="3"/>
        </w:numPr>
        <w:bidi w:val="0"/>
        <w:ind w:left="426" w:hanging="284"/>
        <w:jc w:val="both"/>
        <w:rPr>
          <w:rFonts w:asciiTheme="majorBidi" w:hAnsiTheme="majorBidi" w:cstheme="majorBidi"/>
          <w:sz w:val="20"/>
          <w:szCs w:val="20"/>
        </w:rPr>
      </w:pPr>
      <w:r w:rsidRPr="00F27174">
        <w:rPr>
          <w:rFonts w:asciiTheme="majorBidi" w:hAnsiTheme="majorBidi" w:cstheme="majorBidi"/>
          <w:color w:val="000000"/>
          <w:sz w:val="20"/>
          <w:szCs w:val="20"/>
        </w:rPr>
        <w:t>Enabling PCBS to develop and improve the data collection tools according to the national needs</w:t>
      </w:r>
      <w:r>
        <w:rPr>
          <w:rFonts w:asciiTheme="majorBidi" w:hAnsiTheme="majorBidi" w:cstheme="majorBidi"/>
          <w:sz w:val="20"/>
          <w:szCs w:val="20"/>
        </w:rPr>
        <w:t>.</w:t>
      </w:r>
    </w:p>
    <w:p w:rsidR="00637404" w:rsidRPr="00F27174" w:rsidRDefault="00637404" w:rsidP="00637404">
      <w:pPr>
        <w:pStyle w:val="ListParagraph"/>
        <w:bidi w:val="0"/>
        <w:ind w:left="282"/>
        <w:jc w:val="both"/>
        <w:rPr>
          <w:rFonts w:asciiTheme="majorBidi" w:hAnsiTheme="majorBidi" w:cstheme="majorBidi"/>
          <w:sz w:val="20"/>
          <w:szCs w:val="20"/>
        </w:rPr>
      </w:pPr>
    </w:p>
    <w:p w:rsidR="00637404" w:rsidRPr="00F27174" w:rsidRDefault="00637404" w:rsidP="00637404">
      <w:pPr>
        <w:bidi w:val="0"/>
        <w:ind w:left="-1"/>
        <w:jc w:val="both"/>
        <w:rPr>
          <w:rFonts w:asciiTheme="majorBidi" w:hAnsiTheme="majorBidi" w:cstheme="majorBidi"/>
          <w:sz w:val="20"/>
          <w:szCs w:val="20"/>
        </w:rPr>
      </w:pPr>
      <w:r>
        <w:rPr>
          <w:rFonts w:asciiTheme="majorBidi" w:hAnsiTheme="majorBidi" w:cstheme="majorBidi"/>
          <w:b/>
          <w:bCs/>
          <w:sz w:val="20"/>
          <w:szCs w:val="20"/>
          <w:lang w:eastAsia="en-US"/>
        </w:rPr>
        <w:t>2.2.2</w:t>
      </w:r>
      <w:r w:rsidRPr="00F27174">
        <w:rPr>
          <w:rFonts w:asciiTheme="majorBidi" w:hAnsiTheme="majorBidi" w:cstheme="majorBidi"/>
          <w:b/>
          <w:bCs/>
          <w:sz w:val="20"/>
          <w:szCs w:val="20"/>
          <w:lang w:eastAsia="en-US"/>
        </w:rPr>
        <w:t xml:space="preserve"> Survey Questionnaire</w:t>
      </w:r>
      <w:r w:rsidRPr="00F27174">
        <w:rPr>
          <w:rFonts w:asciiTheme="majorBidi" w:hAnsiTheme="majorBidi" w:cstheme="majorBidi"/>
          <w:sz w:val="20"/>
          <w:szCs w:val="20"/>
        </w:rPr>
        <w:t xml:space="preserve"> </w:t>
      </w:r>
    </w:p>
    <w:p w:rsidR="00637404" w:rsidRPr="00F27174" w:rsidRDefault="00637404" w:rsidP="00637404">
      <w:pPr>
        <w:bidi w:val="0"/>
        <w:ind w:left="-1"/>
        <w:jc w:val="both"/>
        <w:rPr>
          <w:rFonts w:asciiTheme="majorBidi" w:hAnsiTheme="majorBidi" w:cstheme="majorBidi"/>
          <w:sz w:val="20"/>
          <w:szCs w:val="20"/>
        </w:rPr>
      </w:pPr>
      <w:r w:rsidRPr="00F27174">
        <w:rPr>
          <w:rFonts w:asciiTheme="majorBidi" w:hAnsiTheme="majorBidi" w:cstheme="majorBidi"/>
          <w:sz w:val="20"/>
          <w:szCs w:val="20"/>
        </w:rPr>
        <w:t>The questionnaire was designed to include the identification data for each institution</w:t>
      </w:r>
      <w:proofErr w:type="gramStart"/>
      <w:r w:rsidRPr="00F27174">
        <w:rPr>
          <w:rFonts w:asciiTheme="majorBidi" w:hAnsiTheme="majorBidi" w:cstheme="majorBidi"/>
          <w:sz w:val="20"/>
          <w:szCs w:val="20"/>
        </w:rPr>
        <w:t>,  extent</w:t>
      </w:r>
      <w:proofErr w:type="gramEnd"/>
      <w:r w:rsidRPr="00F27174">
        <w:rPr>
          <w:rFonts w:asciiTheme="majorBidi" w:hAnsiTheme="majorBidi" w:cstheme="majorBidi"/>
          <w:sz w:val="20"/>
          <w:szCs w:val="20"/>
        </w:rPr>
        <w:t xml:space="preserve"> of utilization of PCBS data in </w:t>
      </w:r>
      <w:r>
        <w:rPr>
          <w:rFonts w:asciiTheme="majorBidi" w:hAnsiTheme="majorBidi" w:cstheme="majorBidi"/>
          <w:sz w:val="20"/>
          <w:szCs w:val="20"/>
        </w:rPr>
        <w:t xml:space="preserve">the </w:t>
      </w:r>
      <w:r w:rsidRPr="00F27174">
        <w:rPr>
          <w:rFonts w:asciiTheme="majorBidi" w:hAnsiTheme="majorBidi" w:cstheme="majorBidi"/>
          <w:sz w:val="20"/>
          <w:szCs w:val="20"/>
        </w:rPr>
        <w:t>private sector, types of the used data, level of satisfaction and reasons beyond not using PCBS data, as well as the future needs of the data for these institutions.</w:t>
      </w:r>
    </w:p>
    <w:p w:rsidR="00637404" w:rsidRPr="00F27174" w:rsidRDefault="00637404" w:rsidP="00637404">
      <w:pPr>
        <w:numPr>
          <w:ilvl w:val="12"/>
          <w:numId w:val="0"/>
        </w:numPr>
        <w:bidi w:val="0"/>
        <w:jc w:val="both"/>
        <w:rPr>
          <w:rFonts w:asciiTheme="majorBidi" w:hAnsiTheme="majorBidi" w:cstheme="majorBidi"/>
          <w:color w:val="0D0D0D" w:themeColor="text1" w:themeTint="F2"/>
          <w:sz w:val="20"/>
          <w:szCs w:val="20"/>
          <w:rtl/>
        </w:rPr>
      </w:pPr>
    </w:p>
    <w:p w:rsidR="00637404" w:rsidRPr="00A41FFC" w:rsidRDefault="00637404" w:rsidP="00637404">
      <w:pPr>
        <w:bidi w:val="0"/>
        <w:ind w:left="-1"/>
        <w:jc w:val="both"/>
        <w:rPr>
          <w:rFonts w:asciiTheme="majorBidi" w:hAnsiTheme="majorBidi" w:cstheme="majorBidi"/>
          <w:b/>
          <w:bCs/>
          <w:sz w:val="20"/>
          <w:szCs w:val="20"/>
          <w:rtl/>
          <w:lang w:eastAsia="en-US"/>
        </w:rPr>
      </w:pPr>
      <w:r w:rsidRPr="00A41FFC">
        <w:rPr>
          <w:rFonts w:asciiTheme="majorBidi" w:hAnsiTheme="majorBidi" w:cstheme="majorBidi"/>
          <w:b/>
          <w:bCs/>
          <w:sz w:val="20"/>
          <w:szCs w:val="20"/>
          <w:lang w:eastAsia="en-US"/>
        </w:rPr>
        <w:t xml:space="preserve">2.2.3 </w:t>
      </w:r>
      <w:r>
        <w:rPr>
          <w:rFonts w:asciiTheme="majorBidi" w:hAnsiTheme="majorBidi" w:cstheme="majorBidi"/>
          <w:b/>
          <w:bCs/>
          <w:sz w:val="20"/>
          <w:szCs w:val="20"/>
          <w:lang w:eastAsia="en-US"/>
        </w:rPr>
        <w:t>Sampling Framework</w:t>
      </w:r>
    </w:p>
    <w:p w:rsidR="00637404" w:rsidRDefault="00637404" w:rsidP="00637404">
      <w:pPr>
        <w:numPr>
          <w:ilvl w:val="12"/>
          <w:numId w:val="0"/>
        </w:numPr>
        <w:bidi w:val="0"/>
        <w:jc w:val="both"/>
        <w:rPr>
          <w:rFonts w:asciiTheme="majorBidi" w:hAnsiTheme="majorBidi" w:cstheme="majorBidi"/>
          <w:color w:val="000000" w:themeColor="text1"/>
          <w:sz w:val="20"/>
          <w:szCs w:val="20"/>
        </w:rPr>
      </w:pPr>
      <w:r w:rsidRPr="00F27174">
        <w:rPr>
          <w:rFonts w:asciiTheme="majorBidi" w:hAnsiTheme="majorBidi" w:cstheme="majorBidi"/>
          <w:sz w:val="20"/>
          <w:szCs w:val="20"/>
        </w:rPr>
        <w:t>The survey cover</w:t>
      </w:r>
      <w:r>
        <w:rPr>
          <w:rFonts w:asciiTheme="majorBidi" w:hAnsiTheme="majorBidi" w:cstheme="majorBidi"/>
          <w:sz w:val="20"/>
          <w:szCs w:val="20"/>
        </w:rPr>
        <w:t>s</w:t>
      </w:r>
      <w:r w:rsidRPr="00F27174">
        <w:rPr>
          <w:rFonts w:asciiTheme="majorBidi" w:hAnsiTheme="majorBidi" w:cstheme="majorBidi"/>
          <w:sz w:val="20"/>
          <w:szCs w:val="20"/>
        </w:rPr>
        <w:t xml:space="preserve"> all operating establishments with 20 employees and more for the year </w:t>
      </w:r>
      <w:r>
        <w:rPr>
          <w:rFonts w:asciiTheme="majorBidi" w:hAnsiTheme="majorBidi" w:cstheme="majorBidi"/>
          <w:sz w:val="20"/>
          <w:szCs w:val="20"/>
        </w:rPr>
        <w:t>2019</w:t>
      </w:r>
      <w:r w:rsidRPr="00F27174">
        <w:rPr>
          <w:rFonts w:asciiTheme="majorBidi" w:hAnsiTheme="majorBidi" w:cstheme="majorBidi"/>
          <w:sz w:val="20"/>
          <w:szCs w:val="20"/>
        </w:rPr>
        <w:t xml:space="preserve"> in the sectors of: industry, construction, internal trade, services, transportation, IT and communication and finance &amp;</w:t>
      </w:r>
      <w:r>
        <w:rPr>
          <w:rFonts w:asciiTheme="majorBidi" w:hAnsiTheme="majorBidi" w:cstheme="majorBidi"/>
          <w:sz w:val="20"/>
          <w:szCs w:val="20"/>
        </w:rPr>
        <w:t xml:space="preserve"> </w:t>
      </w:r>
      <w:r w:rsidRPr="00F27174">
        <w:rPr>
          <w:rFonts w:asciiTheme="majorBidi" w:hAnsiTheme="majorBidi" w:cstheme="majorBidi"/>
          <w:sz w:val="20"/>
          <w:szCs w:val="20"/>
        </w:rPr>
        <w:t xml:space="preserve">insurance. Data </w:t>
      </w:r>
      <w:r>
        <w:rPr>
          <w:rFonts w:asciiTheme="majorBidi" w:hAnsiTheme="majorBidi" w:cstheme="majorBidi"/>
          <w:sz w:val="20"/>
          <w:szCs w:val="20"/>
        </w:rPr>
        <w:t>were collected</w:t>
      </w:r>
      <w:r w:rsidRPr="00F27174">
        <w:rPr>
          <w:rFonts w:asciiTheme="majorBidi" w:hAnsiTheme="majorBidi" w:cstheme="majorBidi"/>
          <w:sz w:val="20"/>
          <w:szCs w:val="20"/>
        </w:rPr>
        <w:t xml:space="preserve"> from 1</w:t>
      </w:r>
      <w:r>
        <w:rPr>
          <w:rFonts w:asciiTheme="majorBidi" w:hAnsiTheme="majorBidi" w:cstheme="majorBidi"/>
          <w:sz w:val="20"/>
          <w:szCs w:val="20"/>
        </w:rPr>
        <w:t>,</w:t>
      </w:r>
      <w:r w:rsidRPr="00F27174">
        <w:rPr>
          <w:rFonts w:asciiTheme="majorBidi" w:hAnsiTheme="majorBidi" w:cstheme="majorBidi"/>
          <w:sz w:val="20"/>
          <w:szCs w:val="20"/>
        </w:rPr>
        <w:t xml:space="preserve">043 </w:t>
      </w:r>
      <w:r w:rsidR="004049C4" w:rsidRPr="00F27174">
        <w:rPr>
          <w:rFonts w:asciiTheme="majorBidi" w:hAnsiTheme="majorBidi" w:cstheme="majorBidi"/>
          <w:sz w:val="20"/>
          <w:szCs w:val="20"/>
        </w:rPr>
        <w:t>institutions</w:t>
      </w:r>
      <w:r w:rsidRPr="00F27174">
        <w:rPr>
          <w:rFonts w:asciiTheme="majorBidi" w:hAnsiTheme="majorBidi" w:cstheme="majorBidi"/>
          <w:sz w:val="20"/>
          <w:szCs w:val="20"/>
        </w:rPr>
        <w:t xml:space="preserve"> out of 1</w:t>
      </w:r>
      <w:r>
        <w:rPr>
          <w:rFonts w:asciiTheme="majorBidi" w:hAnsiTheme="majorBidi" w:cstheme="majorBidi"/>
          <w:sz w:val="20"/>
          <w:szCs w:val="20"/>
        </w:rPr>
        <w:t>,</w:t>
      </w:r>
      <w:r w:rsidRPr="00F27174">
        <w:rPr>
          <w:rFonts w:asciiTheme="majorBidi" w:hAnsiTheme="majorBidi" w:cstheme="majorBidi"/>
          <w:sz w:val="20"/>
          <w:szCs w:val="20"/>
        </w:rPr>
        <w:t>200 with response rate of 86.9%.</w:t>
      </w:r>
    </w:p>
    <w:p w:rsidR="00637404" w:rsidRDefault="00637404" w:rsidP="00637404">
      <w:pPr>
        <w:numPr>
          <w:ilvl w:val="12"/>
          <w:numId w:val="0"/>
        </w:numPr>
        <w:bidi w:val="0"/>
        <w:jc w:val="both"/>
        <w:rPr>
          <w:rFonts w:asciiTheme="majorBidi" w:hAnsiTheme="majorBidi" w:cstheme="majorBidi"/>
          <w:color w:val="000000" w:themeColor="text1"/>
          <w:sz w:val="20"/>
          <w:szCs w:val="20"/>
          <w:rtl/>
        </w:rPr>
      </w:pPr>
    </w:p>
    <w:p w:rsidR="00637404" w:rsidRDefault="00637404" w:rsidP="00637404">
      <w:pPr>
        <w:numPr>
          <w:ilvl w:val="12"/>
          <w:numId w:val="0"/>
        </w:numPr>
        <w:bidi w:val="0"/>
        <w:jc w:val="both"/>
        <w:rPr>
          <w:rFonts w:asciiTheme="majorBidi" w:hAnsiTheme="majorBidi" w:cstheme="majorBidi"/>
          <w:color w:val="000000" w:themeColor="text1"/>
          <w:sz w:val="20"/>
          <w:szCs w:val="20"/>
        </w:rPr>
      </w:pPr>
    </w:p>
    <w:p w:rsidR="00637602" w:rsidRDefault="00637602" w:rsidP="00637602">
      <w:pPr>
        <w:numPr>
          <w:ilvl w:val="12"/>
          <w:numId w:val="0"/>
        </w:numPr>
        <w:bidi w:val="0"/>
        <w:jc w:val="both"/>
        <w:rPr>
          <w:rFonts w:asciiTheme="majorBidi" w:hAnsiTheme="majorBidi" w:cstheme="majorBidi"/>
          <w:color w:val="000000" w:themeColor="text1"/>
          <w:sz w:val="20"/>
          <w:szCs w:val="20"/>
          <w:rtl/>
        </w:rPr>
      </w:pPr>
    </w:p>
    <w:p w:rsidR="00637404" w:rsidRPr="00F27174" w:rsidRDefault="00637404" w:rsidP="00637404">
      <w:pPr>
        <w:numPr>
          <w:ilvl w:val="12"/>
          <w:numId w:val="0"/>
        </w:numPr>
        <w:bidi w:val="0"/>
        <w:jc w:val="both"/>
        <w:rPr>
          <w:rFonts w:asciiTheme="majorBidi" w:hAnsiTheme="majorBidi" w:cstheme="majorBidi"/>
          <w:color w:val="000000" w:themeColor="text1"/>
          <w:sz w:val="20"/>
          <w:szCs w:val="20"/>
        </w:rPr>
      </w:pPr>
    </w:p>
    <w:p w:rsidR="00637404" w:rsidRPr="00F27174" w:rsidRDefault="00637404" w:rsidP="008A0580">
      <w:pPr>
        <w:bidi w:val="0"/>
        <w:ind w:left="-1"/>
        <w:jc w:val="both"/>
        <w:rPr>
          <w:rFonts w:asciiTheme="majorBidi" w:hAnsiTheme="majorBidi" w:cstheme="majorBidi"/>
          <w:b/>
          <w:bCs/>
          <w:sz w:val="20"/>
          <w:szCs w:val="20"/>
          <w:lang w:eastAsia="en-US"/>
        </w:rPr>
      </w:pPr>
      <w:r>
        <w:rPr>
          <w:rFonts w:asciiTheme="majorBidi" w:hAnsiTheme="majorBidi" w:cstheme="majorBidi"/>
          <w:b/>
          <w:bCs/>
          <w:sz w:val="20"/>
          <w:szCs w:val="20"/>
          <w:lang w:eastAsia="en-US"/>
        </w:rPr>
        <w:lastRenderedPageBreak/>
        <w:t>2.2.4</w:t>
      </w:r>
      <w:r w:rsidRPr="00F27174">
        <w:rPr>
          <w:rFonts w:asciiTheme="majorBidi" w:hAnsiTheme="majorBidi" w:cstheme="majorBidi"/>
          <w:b/>
          <w:bCs/>
          <w:sz w:val="20"/>
          <w:szCs w:val="20"/>
          <w:lang w:eastAsia="en-US"/>
        </w:rPr>
        <w:t xml:space="preserve"> </w:t>
      </w:r>
      <w:r w:rsidR="008A0580" w:rsidRPr="008A0580">
        <w:rPr>
          <w:rFonts w:asciiTheme="majorBidi" w:hAnsiTheme="majorBidi" w:cstheme="majorBidi"/>
          <w:b/>
          <w:bCs/>
          <w:sz w:val="20"/>
          <w:szCs w:val="20"/>
          <w:lang w:eastAsia="en-US"/>
        </w:rPr>
        <w:t>Fieldwork</w:t>
      </w:r>
      <w:r w:rsidRPr="00F27174">
        <w:rPr>
          <w:rFonts w:asciiTheme="majorBidi" w:hAnsiTheme="majorBidi" w:cstheme="majorBidi"/>
          <w:b/>
          <w:bCs/>
          <w:sz w:val="20"/>
          <w:szCs w:val="20"/>
          <w:lang w:eastAsia="en-US"/>
        </w:rPr>
        <w:t xml:space="preserve"> </w:t>
      </w:r>
      <w:r w:rsidR="00102E18">
        <w:rPr>
          <w:rFonts w:asciiTheme="majorBidi" w:hAnsiTheme="majorBidi" w:cstheme="majorBidi"/>
          <w:b/>
          <w:bCs/>
          <w:sz w:val="20"/>
          <w:szCs w:val="20"/>
          <w:lang w:eastAsia="en-US"/>
        </w:rPr>
        <w:t>O</w:t>
      </w:r>
      <w:r w:rsidRPr="00F27174">
        <w:rPr>
          <w:rFonts w:asciiTheme="majorBidi" w:hAnsiTheme="majorBidi" w:cstheme="majorBidi"/>
          <w:b/>
          <w:bCs/>
          <w:sz w:val="20"/>
          <w:szCs w:val="20"/>
          <w:lang w:eastAsia="en-US"/>
        </w:rPr>
        <w:t>perations</w:t>
      </w:r>
    </w:p>
    <w:p w:rsidR="004D268B" w:rsidRDefault="004D268B" w:rsidP="00637602">
      <w:pPr>
        <w:numPr>
          <w:ilvl w:val="12"/>
          <w:numId w:val="0"/>
        </w:numPr>
        <w:bidi w:val="0"/>
        <w:ind w:left="-1"/>
        <w:jc w:val="both"/>
        <w:rPr>
          <w:rFonts w:asciiTheme="majorBidi" w:hAnsiTheme="majorBidi" w:cstheme="majorBidi"/>
          <w:sz w:val="20"/>
          <w:szCs w:val="20"/>
          <w:rtl/>
        </w:rPr>
      </w:pPr>
      <w:r w:rsidRPr="004D268B">
        <w:rPr>
          <w:rFonts w:asciiTheme="majorBidi" w:hAnsiTheme="majorBidi" w:cstheme="majorBidi"/>
          <w:sz w:val="20"/>
          <w:szCs w:val="20"/>
        </w:rPr>
        <w:t xml:space="preserve">The data of the private sector survey were collected during the period from </w:t>
      </w:r>
      <w:r w:rsidRPr="004D268B">
        <w:rPr>
          <w:rFonts w:asciiTheme="majorBidi" w:hAnsiTheme="majorBidi" w:cstheme="majorBidi" w:hint="cs"/>
          <w:sz w:val="20"/>
          <w:szCs w:val="20"/>
          <w:rtl/>
        </w:rPr>
        <w:t>17</w:t>
      </w:r>
      <w:r w:rsidRPr="004D268B">
        <w:rPr>
          <w:rFonts w:asciiTheme="majorBidi" w:hAnsiTheme="majorBidi" w:cstheme="majorBidi"/>
          <w:sz w:val="20"/>
          <w:szCs w:val="20"/>
        </w:rPr>
        <w:t>/03/2019 to 11/04/2019</w:t>
      </w:r>
      <w:r w:rsidR="00D02A2E">
        <w:rPr>
          <w:rFonts w:asciiTheme="majorBidi" w:hAnsiTheme="majorBidi" w:cstheme="majorBidi"/>
          <w:sz w:val="20"/>
          <w:szCs w:val="20"/>
        </w:rPr>
        <w:t>.</w:t>
      </w:r>
    </w:p>
    <w:p w:rsidR="00637404" w:rsidRPr="00F27174" w:rsidRDefault="00637404" w:rsidP="004D268B">
      <w:pPr>
        <w:numPr>
          <w:ilvl w:val="12"/>
          <w:numId w:val="0"/>
        </w:numPr>
        <w:bidi w:val="0"/>
        <w:ind w:left="-1"/>
        <w:jc w:val="both"/>
        <w:rPr>
          <w:rFonts w:asciiTheme="majorBidi" w:hAnsiTheme="majorBidi" w:cstheme="majorBidi"/>
          <w:sz w:val="20"/>
          <w:szCs w:val="20"/>
          <w:rtl/>
        </w:rPr>
      </w:pPr>
      <w:r w:rsidRPr="00F27174">
        <w:rPr>
          <w:rFonts w:asciiTheme="majorBidi" w:hAnsiTheme="majorBidi" w:cstheme="majorBidi"/>
          <w:sz w:val="20"/>
          <w:szCs w:val="20"/>
        </w:rPr>
        <w:t xml:space="preserve">The data collection for the survey in West Bank and Gaza Strip was </w:t>
      </w:r>
      <w:r w:rsidR="004049C4" w:rsidRPr="00F27174">
        <w:rPr>
          <w:rFonts w:asciiTheme="majorBidi" w:hAnsiTheme="majorBidi" w:cstheme="majorBidi"/>
          <w:sz w:val="20"/>
          <w:szCs w:val="20"/>
        </w:rPr>
        <w:t>collected by</w:t>
      </w:r>
      <w:r w:rsidRPr="00F27174">
        <w:rPr>
          <w:rFonts w:asciiTheme="majorBidi" w:hAnsiTheme="majorBidi" w:cstheme="majorBidi"/>
          <w:sz w:val="20"/>
          <w:szCs w:val="20"/>
        </w:rPr>
        <w:t xml:space="preserve"> using the </w:t>
      </w:r>
      <w:r>
        <w:rPr>
          <w:rFonts w:asciiTheme="majorBidi" w:hAnsiTheme="majorBidi" w:cstheme="majorBidi"/>
          <w:sz w:val="20"/>
          <w:szCs w:val="20"/>
        </w:rPr>
        <w:t>P</w:t>
      </w:r>
      <w:r w:rsidR="00637602">
        <w:rPr>
          <w:rFonts w:asciiTheme="majorBidi" w:hAnsiTheme="majorBidi" w:cstheme="majorBidi"/>
          <w:sz w:val="20"/>
          <w:szCs w:val="20"/>
        </w:rPr>
        <w:t>C</w:t>
      </w:r>
      <w:r>
        <w:rPr>
          <w:rFonts w:asciiTheme="majorBidi" w:hAnsiTheme="majorBidi" w:cstheme="majorBidi"/>
          <w:sz w:val="20"/>
          <w:szCs w:val="20"/>
        </w:rPr>
        <w:t>-</w:t>
      </w:r>
      <w:r w:rsidRPr="00F27174">
        <w:rPr>
          <w:rFonts w:asciiTheme="majorBidi" w:hAnsiTheme="majorBidi" w:cstheme="majorBidi"/>
          <w:sz w:val="20"/>
          <w:szCs w:val="20"/>
        </w:rPr>
        <w:t xml:space="preserve">tablets. </w:t>
      </w:r>
    </w:p>
    <w:p w:rsidR="00637404" w:rsidRPr="00F27174" w:rsidRDefault="00637404" w:rsidP="00637404">
      <w:pPr>
        <w:numPr>
          <w:ilvl w:val="12"/>
          <w:numId w:val="0"/>
        </w:numPr>
        <w:bidi w:val="0"/>
        <w:ind w:left="-1"/>
        <w:jc w:val="both"/>
        <w:rPr>
          <w:rFonts w:asciiTheme="majorBidi" w:hAnsiTheme="majorBidi" w:cstheme="majorBidi"/>
          <w:b/>
          <w:bCs/>
          <w:color w:val="0D0D0D" w:themeColor="text1" w:themeTint="F2"/>
          <w:sz w:val="20"/>
          <w:szCs w:val="20"/>
        </w:rPr>
      </w:pPr>
    </w:p>
    <w:p w:rsidR="00637404" w:rsidRPr="00F27174" w:rsidRDefault="00637404" w:rsidP="00102E18">
      <w:pPr>
        <w:bidi w:val="0"/>
        <w:ind w:left="-1"/>
        <w:jc w:val="both"/>
        <w:rPr>
          <w:rFonts w:asciiTheme="majorBidi" w:hAnsiTheme="majorBidi" w:cstheme="majorBidi"/>
          <w:b/>
          <w:bCs/>
          <w:sz w:val="20"/>
          <w:szCs w:val="20"/>
          <w:lang w:eastAsia="en-US"/>
        </w:rPr>
      </w:pPr>
      <w:r>
        <w:rPr>
          <w:rFonts w:asciiTheme="majorBidi" w:hAnsiTheme="majorBidi" w:cstheme="majorBidi"/>
          <w:b/>
          <w:bCs/>
          <w:sz w:val="20"/>
          <w:szCs w:val="20"/>
          <w:lang w:eastAsia="en-US"/>
        </w:rPr>
        <w:t>2.2.5</w:t>
      </w:r>
      <w:r w:rsidRPr="00F27174">
        <w:rPr>
          <w:rFonts w:asciiTheme="majorBidi" w:hAnsiTheme="majorBidi" w:cstheme="majorBidi"/>
          <w:b/>
          <w:bCs/>
          <w:sz w:val="20"/>
          <w:szCs w:val="20"/>
          <w:lang w:eastAsia="en-US"/>
        </w:rPr>
        <w:t xml:space="preserve"> Data </w:t>
      </w:r>
      <w:r w:rsidR="00102E18">
        <w:rPr>
          <w:rFonts w:asciiTheme="majorBidi" w:hAnsiTheme="majorBidi" w:cstheme="majorBidi"/>
          <w:b/>
          <w:bCs/>
          <w:sz w:val="20"/>
          <w:szCs w:val="20"/>
          <w:lang w:eastAsia="en-US"/>
        </w:rPr>
        <w:t>P</w:t>
      </w:r>
      <w:r w:rsidRPr="00F27174">
        <w:rPr>
          <w:rFonts w:asciiTheme="majorBidi" w:hAnsiTheme="majorBidi" w:cstheme="majorBidi"/>
          <w:b/>
          <w:bCs/>
          <w:sz w:val="20"/>
          <w:szCs w:val="20"/>
          <w:lang w:eastAsia="en-US"/>
        </w:rPr>
        <w:t>rocessing</w:t>
      </w:r>
    </w:p>
    <w:p w:rsidR="00637404" w:rsidRPr="00F27174" w:rsidRDefault="00637404" w:rsidP="00637404">
      <w:pPr>
        <w:bidi w:val="0"/>
        <w:jc w:val="both"/>
        <w:rPr>
          <w:rFonts w:asciiTheme="majorBidi" w:hAnsiTheme="majorBidi" w:cstheme="majorBidi"/>
          <w:color w:val="0D0D0D" w:themeColor="text1" w:themeTint="F2"/>
          <w:sz w:val="20"/>
          <w:szCs w:val="20"/>
          <w:rtl/>
        </w:rPr>
      </w:pPr>
      <w:r w:rsidRPr="00F27174">
        <w:rPr>
          <w:rFonts w:asciiTheme="majorBidi" w:hAnsiTheme="majorBidi" w:cstheme="majorBidi"/>
          <w:color w:val="0D0D0D" w:themeColor="text1" w:themeTint="F2"/>
          <w:sz w:val="20"/>
          <w:szCs w:val="20"/>
        </w:rPr>
        <w:t xml:space="preserve">Following the data entry </w:t>
      </w:r>
      <w:r>
        <w:rPr>
          <w:rFonts w:asciiTheme="majorBidi" w:hAnsiTheme="majorBidi" w:cstheme="majorBidi"/>
          <w:color w:val="0D0D0D" w:themeColor="text1" w:themeTint="F2"/>
          <w:sz w:val="20"/>
          <w:szCs w:val="20"/>
        </w:rPr>
        <w:t>completion</w:t>
      </w:r>
      <w:r w:rsidRPr="00F27174">
        <w:rPr>
          <w:rFonts w:asciiTheme="majorBidi" w:hAnsiTheme="majorBidi" w:cstheme="majorBidi"/>
          <w:color w:val="0D0D0D" w:themeColor="text1" w:themeTint="F2"/>
          <w:sz w:val="20"/>
          <w:szCs w:val="20"/>
        </w:rPr>
        <w:t>, double check and edit for the data took part by the statistical team. The survey results on the format of tables using SPSS had been produced according to the tabulation plan.</w:t>
      </w:r>
    </w:p>
    <w:p w:rsidR="00637404" w:rsidRPr="00B54E87" w:rsidRDefault="00637404" w:rsidP="00637404">
      <w:pPr>
        <w:jc w:val="both"/>
        <w:rPr>
          <w:rFonts w:asciiTheme="majorBidi" w:hAnsiTheme="majorBidi" w:cstheme="majorBidi"/>
          <w:color w:val="0D0D0D" w:themeColor="text1" w:themeTint="F2"/>
          <w:rtl/>
        </w:rPr>
      </w:pPr>
    </w:p>
    <w:p w:rsidR="00637404" w:rsidRDefault="00637404" w:rsidP="00637404">
      <w:pPr>
        <w:pStyle w:val="BodyText2"/>
        <w:bidi w:val="0"/>
        <w:jc w:val="both"/>
        <w:rPr>
          <w:sz w:val="20"/>
          <w:szCs w:val="20"/>
        </w:rPr>
      </w:pPr>
    </w:p>
    <w:p w:rsidR="00637404" w:rsidRPr="00DA065B" w:rsidRDefault="00637404" w:rsidP="00637404">
      <w:pPr>
        <w:rPr>
          <w:sz w:val="20"/>
          <w:szCs w:val="20"/>
          <w:rtl/>
        </w:rPr>
      </w:pPr>
    </w:p>
    <w:p w:rsidR="00637404" w:rsidRDefault="00637404" w:rsidP="00637404">
      <w:pPr>
        <w:rPr>
          <w:sz w:val="20"/>
          <w:szCs w:val="20"/>
          <w:rtl/>
        </w:rPr>
      </w:pPr>
    </w:p>
    <w:bookmarkEnd w:id="9"/>
    <w:bookmarkEnd w:id="10"/>
    <w:bookmarkEnd w:id="11"/>
    <w:bookmarkEnd w:id="12"/>
    <w:p w:rsidR="00637404" w:rsidRDefault="00637404" w:rsidP="00637404">
      <w:pPr>
        <w:bidi w:val="0"/>
        <w:ind w:left="28"/>
        <w:jc w:val="center"/>
        <w:rPr>
          <w:rFonts w:ascii="Arial" w:hAnsi="Arial" w:cs="Arial"/>
          <w:b/>
          <w:bCs/>
          <w:sz w:val="20"/>
          <w:szCs w:val="20"/>
        </w:rPr>
      </w:pPr>
    </w:p>
    <w:sectPr w:rsidR="00637404" w:rsidSect="002B0B12">
      <w:footerReference w:type="default" r:id="rId24"/>
      <w:pgSz w:w="8392" w:h="11907" w:code="11"/>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28" w:rsidRDefault="00295128">
      <w:pPr>
        <w:rPr>
          <w:lang w:eastAsia="en-US"/>
        </w:rPr>
      </w:pPr>
      <w:r>
        <w:separator/>
      </w:r>
    </w:p>
  </w:endnote>
  <w:endnote w:type="continuationSeparator" w:id="0">
    <w:p w:rsidR="00295128" w:rsidRDefault="00295128">
      <w:pPr>
        <w:rPr>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04" w:rsidRDefault="00B20504">
    <w:pPr>
      <w:pStyle w:val="Footer"/>
      <w:jc w:val="center"/>
    </w:pPr>
  </w:p>
  <w:p w:rsidR="00B20504" w:rsidRDefault="00B20504" w:rsidP="005F444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04" w:rsidRPr="00D865F6" w:rsidRDefault="00B20504" w:rsidP="008B491D">
    <w:pPr>
      <w:pStyle w:val="Footer"/>
      <w:jc w:val="center"/>
      <w:rPr>
        <w:sz w:val="20"/>
        <w:szCs w:val="20"/>
      </w:rPr>
    </w:pPr>
    <w:r>
      <w:rPr>
        <w:noProof/>
        <w:sz w:val="20"/>
        <w:szCs w:val="20"/>
      </w:rPr>
      <w:t>]</w:t>
    </w:r>
    <w:r w:rsidR="00FB5A85" w:rsidRPr="00D865F6">
      <w:rPr>
        <w:noProof/>
        <w:sz w:val="20"/>
        <w:szCs w:val="20"/>
      </w:rPr>
      <w:fldChar w:fldCharType="begin"/>
    </w:r>
    <w:r w:rsidRPr="00D865F6">
      <w:rPr>
        <w:noProof/>
        <w:sz w:val="20"/>
        <w:szCs w:val="20"/>
      </w:rPr>
      <w:instrText xml:space="preserve"> PAGE   \* MERGEFORMAT </w:instrText>
    </w:r>
    <w:r w:rsidR="00FB5A85" w:rsidRPr="00D865F6">
      <w:rPr>
        <w:noProof/>
        <w:sz w:val="20"/>
        <w:szCs w:val="20"/>
      </w:rPr>
      <w:fldChar w:fldCharType="separate"/>
    </w:r>
    <w:r w:rsidR="002E0FC3">
      <w:rPr>
        <w:noProof/>
        <w:sz w:val="20"/>
        <w:szCs w:val="20"/>
        <w:rtl/>
      </w:rPr>
      <w:t>15</w:t>
    </w:r>
    <w:r w:rsidR="00FB5A85" w:rsidRPr="00D865F6">
      <w:rPr>
        <w:noProof/>
        <w:sz w:val="20"/>
        <w:szCs w:val="20"/>
      </w:rPr>
      <w:fldChar w:fldCharType="end"/>
    </w:r>
    <w:r>
      <w:rPr>
        <w:noProof/>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28" w:rsidRDefault="00295128">
      <w:pPr>
        <w:rPr>
          <w:lang w:eastAsia="en-US"/>
        </w:rPr>
      </w:pPr>
      <w:r>
        <w:separator/>
      </w:r>
    </w:p>
  </w:footnote>
  <w:footnote w:type="continuationSeparator" w:id="0">
    <w:p w:rsidR="00295128" w:rsidRDefault="00295128">
      <w:pPr>
        <w:rPr>
          <w:lang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04" w:rsidRPr="00D46AD1" w:rsidRDefault="00B20504" w:rsidP="000E7791">
    <w:pPr>
      <w:bidi w:val="0"/>
      <w:spacing w:after="200" w:line="276" w:lineRule="auto"/>
      <w:ind w:left="-1" w:right="28"/>
      <w:contextualSpacing/>
      <w:rPr>
        <w:rFonts w:asciiTheme="majorBidi" w:hAnsiTheme="majorBidi" w:cstheme="majorBidi"/>
        <w:sz w:val="13"/>
        <w:szCs w:val="13"/>
      </w:rPr>
    </w:pPr>
    <w:r w:rsidRPr="00D46AD1">
      <w:rPr>
        <w:kern w:val="32"/>
        <w:sz w:val="13"/>
        <w:szCs w:val="13"/>
      </w:rPr>
      <w:t>PCBS:</w:t>
    </w:r>
    <w:r w:rsidRPr="00D46AD1">
      <w:rPr>
        <w:sz w:val="13"/>
        <w:szCs w:val="13"/>
        <w:lang w:bidi="ar-EG"/>
      </w:rPr>
      <w:t xml:space="preserve"> </w:t>
    </w:r>
    <w:r w:rsidRPr="00D46AD1">
      <w:rPr>
        <w:rFonts w:asciiTheme="majorBidi" w:hAnsiTheme="majorBidi" w:cstheme="majorBidi"/>
        <w:sz w:val="13"/>
        <w:szCs w:val="13"/>
      </w:rPr>
      <w:t>Survey o</w:t>
    </w:r>
    <w:r>
      <w:rPr>
        <w:rFonts w:asciiTheme="majorBidi" w:hAnsiTheme="majorBidi" w:cstheme="majorBidi"/>
        <w:sz w:val="13"/>
        <w:szCs w:val="13"/>
      </w:rPr>
      <w:t>n</w:t>
    </w:r>
    <w:r w:rsidRPr="00D46AD1">
      <w:rPr>
        <w:rFonts w:asciiTheme="majorBidi" w:hAnsiTheme="majorBidi" w:cstheme="majorBidi"/>
        <w:sz w:val="13"/>
        <w:szCs w:val="13"/>
      </w:rPr>
      <w:t xml:space="preserve"> measuring the utiliz</w:t>
    </w:r>
    <w:r>
      <w:rPr>
        <w:rFonts w:asciiTheme="majorBidi" w:hAnsiTheme="majorBidi" w:cstheme="majorBidi"/>
        <w:sz w:val="13"/>
        <w:szCs w:val="13"/>
      </w:rPr>
      <w:t>ation of</w:t>
    </w:r>
    <w:r w:rsidRPr="00D46AD1">
      <w:rPr>
        <w:rFonts w:asciiTheme="majorBidi" w:hAnsiTheme="majorBidi" w:cstheme="majorBidi"/>
        <w:sz w:val="13"/>
        <w:szCs w:val="13"/>
      </w:rPr>
      <w:t xml:space="preserve"> </w:t>
    </w:r>
    <w:r>
      <w:rPr>
        <w:rFonts w:asciiTheme="majorBidi" w:hAnsiTheme="majorBidi" w:cstheme="majorBidi"/>
        <w:sz w:val="13"/>
        <w:szCs w:val="13"/>
      </w:rPr>
      <w:t>statistics in policy making in public and p</w:t>
    </w:r>
    <w:r w:rsidRPr="00D46AD1">
      <w:rPr>
        <w:rFonts w:asciiTheme="majorBidi" w:hAnsiTheme="majorBidi" w:cstheme="majorBidi"/>
        <w:sz w:val="13"/>
        <w:szCs w:val="13"/>
      </w:rPr>
      <w:t>rivate sector</w:t>
    </w:r>
    <w:r>
      <w:rPr>
        <w:rFonts w:asciiTheme="majorBidi" w:hAnsiTheme="majorBidi" w:cstheme="majorBidi"/>
        <w:sz w:val="13"/>
        <w:szCs w:val="13"/>
      </w:rPr>
      <w:t>s,</w:t>
    </w:r>
    <w:r w:rsidRPr="00D46AD1">
      <w:rPr>
        <w:rFonts w:asciiTheme="majorBidi" w:hAnsiTheme="majorBidi" w:cstheme="majorBidi"/>
        <w:sz w:val="13"/>
        <w:szCs w:val="13"/>
      </w:rPr>
      <w:t xml:space="preserve"> 201</w:t>
    </w:r>
    <w:r>
      <w:rPr>
        <w:rFonts w:asciiTheme="majorBidi" w:hAnsiTheme="majorBidi" w:cstheme="majorBidi"/>
        <w:sz w:val="13"/>
        <w:szCs w:val="13"/>
      </w:rPr>
      <w:t xml:space="preserve">9 </w:t>
    </w:r>
  </w:p>
  <w:p w:rsidR="00B20504" w:rsidRPr="00C53B17" w:rsidRDefault="00B20504" w:rsidP="00C53B17">
    <w:pPr>
      <w:jc w:val="right"/>
      <w:rPr>
        <w:sz w:val="14"/>
        <w:szCs w:val="14"/>
        <w:lang w:bidi="ar-EG"/>
      </w:rPr>
    </w:pPr>
  </w:p>
  <w:p w:rsidR="00B20504" w:rsidRPr="005E7BD0" w:rsidRDefault="00B20504" w:rsidP="005E7BD0">
    <w:pPr>
      <w:pStyle w:val="Heading1"/>
      <w:jc w:val="right"/>
      <w:rPr>
        <w:rFonts w:ascii="Arial" w:hAnsi="Arial" w:cs="Arial"/>
        <w:b w:val="0"/>
        <w:bCs w:val="0"/>
        <w:kern w:val="32"/>
        <w:sz w:val="12"/>
        <w:szCs w:val="12"/>
      </w:rPr>
    </w:pPr>
  </w:p>
  <w:p w:rsidR="00B20504" w:rsidRPr="00F424EC" w:rsidRDefault="00B20504" w:rsidP="00E062E4">
    <w:pPr>
      <w:pStyle w:val="Heading1"/>
      <w:jc w:val="right"/>
      <w:rPr>
        <w:rFonts w:ascii="Arial" w:hAnsi="Arial" w:cs="Arial"/>
        <w:b w:val="0"/>
        <w:bCs w:val="0"/>
        <w:sz w:val="12"/>
        <w:szCs w:val="12"/>
        <w:rtl/>
      </w:rPr>
    </w:pPr>
    <w:r w:rsidRPr="00E062E4">
      <w:rPr>
        <w:rFonts w:ascii="Arial" w:hAnsi="Arial" w:cs="Arial"/>
        <w:b w:val="0"/>
        <w:bCs w:val="0"/>
        <w:sz w:val="12"/>
        <w:szCs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5654"/>
    <w:multiLevelType w:val="multilevel"/>
    <w:tmpl w:val="A2F4D73E"/>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38D2DF8"/>
    <w:multiLevelType w:val="hybridMultilevel"/>
    <w:tmpl w:val="6166184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
    <w:nsid w:val="60FC6D20"/>
    <w:multiLevelType w:val="hybridMultilevel"/>
    <w:tmpl w:val="512EA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D2"/>
    <w:rsid w:val="00000A80"/>
    <w:rsid w:val="000017A3"/>
    <w:rsid w:val="00001A97"/>
    <w:rsid w:val="00001C8D"/>
    <w:rsid w:val="000020B6"/>
    <w:rsid w:val="00002A4A"/>
    <w:rsid w:val="0000311F"/>
    <w:rsid w:val="00003F5C"/>
    <w:rsid w:val="00004026"/>
    <w:rsid w:val="0000414D"/>
    <w:rsid w:val="000045EC"/>
    <w:rsid w:val="00005412"/>
    <w:rsid w:val="0000559B"/>
    <w:rsid w:val="00005860"/>
    <w:rsid w:val="00006277"/>
    <w:rsid w:val="0000727D"/>
    <w:rsid w:val="00007327"/>
    <w:rsid w:val="0001012F"/>
    <w:rsid w:val="00010DD3"/>
    <w:rsid w:val="00010EC7"/>
    <w:rsid w:val="000112D7"/>
    <w:rsid w:val="0001191E"/>
    <w:rsid w:val="000124AB"/>
    <w:rsid w:val="0001387D"/>
    <w:rsid w:val="00013996"/>
    <w:rsid w:val="00013A98"/>
    <w:rsid w:val="00013AA7"/>
    <w:rsid w:val="0001400B"/>
    <w:rsid w:val="000159AC"/>
    <w:rsid w:val="00015CD5"/>
    <w:rsid w:val="000167E6"/>
    <w:rsid w:val="00016BA0"/>
    <w:rsid w:val="00016BEE"/>
    <w:rsid w:val="00016D1D"/>
    <w:rsid w:val="0001787C"/>
    <w:rsid w:val="00017F84"/>
    <w:rsid w:val="000203D6"/>
    <w:rsid w:val="000206D4"/>
    <w:rsid w:val="00021113"/>
    <w:rsid w:val="000214F6"/>
    <w:rsid w:val="00021AAD"/>
    <w:rsid w:val="00021EE4"/>
    <w:rsid w:val="000226A1"/>
    <w:rsid w:val="000228F4"/>
    <w:rsid w:val="00022B48"/>
    <w:rsid w:val="00023723"/>
    <w:rsid w:val="00023D43"/>
    <w:rsid w:val="00023F7A"/>
    <w:rsid w:val="000242E8"/>
    <w:rsid w:val="00024A71"/>
    <w:rsid w:val="00024D5F"/>
    <w:rsid w:val="00024DA7"/>
    <w:rsid w:val="00025FDA"/>
    <w:rsid w:val="00026087"/>
    <w:rsid w:val="000260E3"/>
    <w:rsid w:val="00026576"/>
    <w:rsid w:val="00026772"/>
    <w:rsid w:val="00026D4F"/>
    <w:rsid w:val="00026FB0"/>
    <w:rsid w:val="00027454"/>
    <w:rsid w:val="0002771B"/>
    <w:rsid w:val="00027BD6"/>
    <w:rsid w:val="0003055F"/>
    <w:rsid w:val="00030764"/>
    <w:rsid w:val="00030879"/>
    <w:rsid w:val="00030F9A"/>
    <w:rsid w:val="00031008"/>
    <w:rsid w:val="00031505"/>
    <w:rsid w:val="00031E28"/>
    <w:rsid w:val="000323BB"/>
    <w:rsid w:val="0003277D"/>
    <w:rsid w:val="0003281A"/>
    <w:rsid w:val="00033038"/>
    <w:rsid w:val="000345E0"/>
    <w:rsid w:val="000346D3"/>
    <w:rsid w:val="00034A28"/>
    <w:rsid w:val="00034E6C"/>
    <w:rsid w:val="0003502D"/>
    <w:rsid w:val="0003502E"/>
    <w:rsid w:val="00035795"/>
    <w:rsid w:val="00036686"/>
    <w:rsid w:val="00036809"/>
    <w:rsid w:val="000373CA"/>
    <w:rsid w:val="00037886"/>
    <w:rsid w:val="00037B21"/>
    <w:rsid w:val="00037B94"/>
    <w:rsid w:val="00037EC2"/>
    <w:rsid w:val="000400D8"/>
    <w:rsid w:val="00040C34"/>
    <w:rsid w:val="00040DAB"/>
    <w:rsid w:val="0004142A"/>
    <w:rsid w:val="00041DC9"/>
    <w:rsid w:val="00041E86"/>
    <w:rsid w:val="00041EB9"/>
    <w:rsid w:val="00042360"/>
    <w:rsid w:val="00042D47"/>
    <w:rsid w:val="0004314C"/>
    <w:rsid w:val="0004353D"/>
    <w:rsid w:val="000437D4"/>
    <w:rsid w:val="00044141"/>
    <w:rsid w:val="000441AD"/>
    <w:rsid w:val="00044DBE"/>
    <w:rsid w:val="000452DD"/>
    <w:rsid w:val="00045FD3"/>
    <w:rsid w:val="00046454"/>
    <w:rsid w:val="00046498"/>
    <w:rsid w:val="000470AC"/>
    <w:rsid w:val="000470C4"/>
    <w:rsid w:val="00047C7F"/>
    <w:rsid w:val="0005137A"/>
    <w:rsid w:val="0005175C"/>
    <w:rsid w:val="00051B31"/>
    <w:rsid w:val="00051C51"/>
    <w:rsid w:val="00051FA0"/>
    <w:rsid w:val="000527B2"/>
    <w:rsid w:val="00053166"/>
    <w:rsid w:val="0005397B"/>
    <w:rsid w:val="00053D8D"/>
    <w:rsid w:val="00053F5D"/>
    <w:rsid w:val="0005420C"/>
    <w:rsid w:val="00054901"/>
    <w:rsid w:val="0005523C"/>
    <w:rsid w:val="00055762"/>
    <w:rsid w:val="000557FB"/>
    <w:rsid w:val="0005710E"/>
    <w:rsid w:val="000574E7"/>
    <w:rsid w:val="000576DB"/>
    <w:rsid w:val="0005777E"/>
    <w:rsid w:val="000606D6"/>
    <w:rsid w:val="00060712"/>
    <w:rsid w:val="000609B7"/>
    <w:rsid w:val="00061036"/>
    <w:rsid w:val="0006150D"/>
    <w:rsid w:val="000615B5"/>
    <w:rsid w:val="0006191C"/>
    <w:rsid w:val="00061AB3"/>
    <w:rsid w:val="00062714"/>
    <w:rsid w:val="00063B1F"/>
    <w:rsid w:val="000640D8"/>
    <w:rsid w:val="00064A34"/>
    <w:rsid w:val="00065F66"/>
    <w:rsid w:val="0006665F"/>
    <w:rsid w:val="00066A76"/>
    <w:rsid w:val="00067562"/>
    <w:rsid w:val="00067CCF"/>
    <w:rsid w:val="00070574"/>
    <w:rsid w:val="0007082B"/>
    <w:rsid w:val="00070B9A"/>
    <w:rsid w:val="0007114A"/>
    <w:rsid w:val="000713FB"/>
    <w:rsid w:val="00071B98"/>
    <w:rsid w:val="000720A7"/>
    <w:rsid w:val="00072789"/>
    <w:rsid w:val="00074D9D"/>
    <w:rsid w:val="00076254"/>
    <w:rsid w:val="000767E5"/>
    <w:rsid w:val="00076F0C"/>
    <w:rsid w:val="00077418"/>
    <w:rsid w:val="00077A2E"/>
    <w:rsid w:val="0008001B"/>
    <w:rsid w:val="00080490"/>
    <w:rsid w:val="00080644"/>
    <w:rsid w:val="0008080F"/>
    <w:rsid w:val="00080C43"/>
    <w:rsid w:val="0008101F"/>
    <w:rsid w:val="00081409"/>
    <w:rsid w:val="00081878"/>
    <w:rsid w:val="000818AF"/>
    <w:rsid w:val="0008212C"/>
    <w:rsid w:val="0008214F"/>
    <w:rsid w:val="00082CA4"/>
    <w:rsid w:val="00083203"/>
    <w:rsid w:val="0008398C"/>
    <w:rsid w:val="000840E1"/>
    <w:rsid w:val="000842D5"/>
    <w:rsid w:val="00084CBB"/>
    <w:rsid w:val="0008594B"/>
    <w:rsid w:val="00085A9F"/>
    <w:rsid w:val="00085E23"/>
    <w:rsid w:val="00086017"/>
    <w:rsid w:val="0008654E"/>
    <w:rsid w:val="00087390"/>
    <w:rsid w:val="00087CEE"/>
    <w:rsid w:val="000904BC"/>
    <w:rsid w:val="000919D5"/>
    <w:rsid w:val="00091D0A"/>
    <w:rsid w:val="00091DC4"/>
    <w:rsid w:val="00092420"/>
    <w:rsid w:val="000926D5"/>
    <w:rsid w:val="00092940"/>
    <w:rsid w:val="000932B9"/>
    <w:rsid w:val="0009362C"/>
    <w:rsid w:val="0009394A"/>
    <w:rsid w:val="00093AD9"/>
    <w:rsid w:val="00093E2F"/>
    <w:rsid w:val="00094F0C"/>
    <w:rsid w:val="000952F5"/>
    <w:rsid w:val="00095A49"/>
    <w:rsid w:val="00096ED0"/>
    <w:rsid w:val="0009713E"/>
    <w:rsid w:val="00097389"/>
    <w:rsid w:val="000A087B"/>
    <w:rsid w:val="000A0901"/>
    <w:rsid w:val="000A0BF3"/>
    <w:rsid w:val="000A1357"/>
    <w:rsid w:val="000A185C"/>
    <w:rsid w:val="000A1C8C"/>
    <w:rsid w:val="000A1D0D"/>
    <w:rsid w:val="000A1EF4"/>
    <w:rsid w:val="000A256F"/>
    <w:rsid w:val="000A2680"/>
    <w:rsid w:val="000A2B5F"/>
    <w:rsid w:val="000A4030"/>
    <w:rsid w:val="000A46A1"/>
    <w:rsid w:val="000A494E"/>
    <w:rsid w:val="000A4FF4"/>
    <w:rsid w:val="000A52CE"/>
    <w:rsid w:val="000A5BDE"/>
    <w:rsid w:val="000A630C"/>
    <w:rsid w:val="000A64EE"/>
    <w:rsid w:val="000A6AD6"/>
    <w:rsid w:val="000A6FDD"/>
    <w:rsid w:val="000A723D"/>
    <w:rsid w:val="000A74C5"/>
    <w:rsid w:val="000A777A"/>
    <w:rsid w:val="000A7822"/>
    <w:rsid w:val="000A7A3D"/>
    <w:rsid w:val="000A7F0E"/>
    <w:rsid w:val="000B0F4A"/>
    <w:rsid w:val="000B2060"/>
    <w:rsid w:val="000B2C64"/>
    <w:rsid w:val="000B3108"/>
    <w:rsid w:val="000B327D"/>
    <w:rsid w:val="000B3A1E"/>
    <w:rsid w:val="000B3A91"/>
    <w:rsid w:val="000B406E"/>
    <w:rsid w:val="000B4CF4"/>
    <w:rsid w:val="000B4D00"/>
    <w:rsid w:val="000B4EC4"/>
    <w:rsid w:val="000B50CE"/>
    <w:rsid w:val="000B5425"/>
    <w:rsid w:val="000B547F"/>
    <w:rsid w:val="000B55A2"/>
    <w:rsid w:val="000B58C5"/>
    <w:rsid w:val="000B6E40"/>
    <w:rsid w:val="000C0185"/>
    <w:rsid w:val="000C028F"/>
    <w:rsid w:val="000C0BBE"/>
    <w:rsid w:val="000C0FA6"/>
    <w:rsid w:val="000C15F2"/>
    <w:rsid w:val="000C18D7"/>
    <w:rsid w:val="000C1FC6"/>
    <w:rsid w:val="000C287A"/>
    <w:rsid w:val="000C2A34"/>
    <w:rsid w:val="000C2E7E"/>
    <w:rsid w:val="000C3413"/>
    <w:rsid w:val="000C3BD5"/>
    <w:rsid w:val="000C3BD7"/>
    <w:rsid w:val="000C3F73"/>
    <w:rsid w:val="000C4389"/>
    <w:rsid w:val="000C4475"/>
    <w:rsid w:val="000C47C8"/>
    <w:rsid w:val="000C4931"/>
    <w:rsid w:val="000C4A09"/>
    <w:rsid w:val="000C4D97"/>
    <w:rsid w:val="000C50B6"/>
    <w:rsid w:val="000C56C7"/>
    <w:rsid w:val="000C5F4D"/>
    <w:rsid w:val="000C63D7"/>
    <w:rsid w:val="000C65F9"/>
    <w:rsid w:val="000C7BBC"/>
    <w:rsid w:val="000C7C2A"/>
    <w:rsid w:val="000C7EA0"/>
    <w:rsid w:val="000D0A35"/>
    <w:rsid w:val="000D120B"/>
    <w:rsid w:val="000D156D"/>
    <w:rsid w:val="000D1CF3"/>
    <w:rsid w:val="000D2121"/>
    <w:rsid w:val="000D2751"/>
    <w:rsid w:val="000D280A"/>
    <w:rsid w:val="000D3202"/>
    <w:rsid w:val="000D3BAF"/>
    <w:rsid w:val="000D43F4"/>
    <w:rsid w:val="000D4CD5"/>
    <w:rsid w:val="000D513E"/>
    <w:rsid w:val="000D5A06"/>
    <w:rsid w:val="000D5C0B"/>
    <w:rsid w:val="000D5DDB"/>
    <w:rsid w:val="000D7411"/>
    <w:rsid w:val="000E04E6"/>
    <w:rsid w:val="000E125A"/>
    <w:rsid w:val="000E22DC"/>
    <w:rsid w:val="000E2345"/>
    <w:rsid w:val="000E250E"/>
    <w:rsid w:val="000E34AC"/>
    <w:rsid w:val="000E34C2"/>
    <w:rsid w:val="000E43B4"/>
    <w:rsid w:val="000E45B0"/>
    <w:rsid w:val="000E4651"/>
    <w:rsid w:val="000E49A4"/>
    <w:rsid w:val="000E521F"/>
    <w:rsid w:val="000E5F15"/>
    <w:rsid w:val="000E6084"/>
    <w:rsid w:val="000E6BFE"/>
    <w:rsid w:val="000E70E7"/>
    <w:rsid w:val="000E7791"/>
    <w:rsid w:val="000E7CD5"/>
    <w:rsid w:val="000E7DD3"/>
    <w:rsid w:val="000F0BD6"/>
    <w:rsid w:val="000F0D7C"/>
    <w:rsid w:val="000F0F92"/>
    <w:rsid w:val="000F1375"/>
    <w:rsid w:val="000F19C6"/>
    <w:rsid w:val="000F1A60"/>
    <w:rsid w:val="000F1BF4"/>
    <w:rsid w:val="000F1F81"/>
    <w:rsid w:val="000F5017"/>
    <w:rsid w:val="000F5B89"/>
    <w:rsid w:val="000F75D4"/>
    <w:rsid w:val="000F7A0A"/>
    <w:rsid w:val="000F7A78"/>
    <w:rsid w:val="000F7DF0"/>
    <w:rsid w:val="001006D3"/>
    <w:rsid w:val="001017E5"/>
    <w:rsid w:val="00101AB5"/>
    <w:rsid w:val="00101FC4"/>
    <w:rsid w:val="00102291"/>
    <w:rsid w:val="0010294E"/>
    <w:rsid w:val="00102E18"/>
    <w:rsid w:val="00103270"/>
    <w:rsid w:val="00103320"/>
    <w:rsid w:val="00103822"/>
    <w:rsid w:val="00103B24"/>
    <w:rsid w:val="0010471D"/>
    <w:rsid w:val="00104976"/>
    <w:rsid w:val="001050E9"/>
    <w:rsid w:val="001059C6"/>
    <w:rsid w:val="00105E9F"/>
    <w:rsid w:val="00105F50"/>
    <w:rsid w:val="001067DD"/>
    <w:rsid w:val="001078C2"/>
    <w:rsid w:val="00107A00"/>
    <w:rsid w:val="00110FED"/>
    <w:rsid w:val="001110F8"/>
    <w:rsid w:val="0011169B"/>
    <w:rsid w:val="00111ABE"/>
    <w:rsid w:val="0011262D"/>
    <w:rsid w:val="001127A2"/>
    <w:rsid w:val="00112B4F"/>
    <w:rsid w:val="00112F6A"/>
    <w:rsid w:val="00112F83"/>
    <w:rsid w:val="00113829"/>
    <w:rsid w:val="0011383C"/>
    <w:rsid w:val="00113C5C"/>
    <w:rsid w:val="00114AF0"/>
    <w:rsid w:val="00114CE9"/>
    <w:rsid w:val="00115376"/>
    <w:rsid w:val="001168A6"/>
    <w:rsid w:val="00117393"/>
    <w:rsid w:val="00117BB6"/>
    <w:rsid w:val="001200CB"/>
    <w:rsid w:val="001204E7"/>
    <w:rsid w:val="0012138F"/>
    <w:rsid w:val="00121895"/>
    <w:rsid w:val="00121D29"/>
    <w:rsid w:val="001222D1"/>
    <w:rsid w:val="001222D8"/>
    <w:rsid w:val="00122B2F"/>
    <w:rsid w:val="00123010"/>
    <w:rsid w:val="00123337"/>
    <w:rsid w:val="00123C53"/>
    <w:rsid w:val="0012634E"/>
    <w:rsid w:val="00126546"/>
    <w:rsid w:val="00126654"/>
    <w:rsid w:val="00126836"/>
    <w:rsid w:val="00126F9C"/>
    <w:rsid w:val="00127222"/>
    <w:rsid w:val="0012724E"/>
    <w:rsid w:val="0012741D"/>
    <w:rsid w:val="00127A5C"/>
    <w:rsid w:val="00127EB8"/>
    <w:rsid w:val="0013032A"/>
    <w:rsid w:val="001308C7"/>
    <w:rsid w:val="001308CF"/>
    <w:rsid w:val="00130BA3"/>
    <w:rsid w:val="001318C6"/>
    <w:rsid w:val="001325E7"/>
    <w:rsid w:val="001328A7"/>
    <w:rsid w:val="00132F58"/>
    <w:rsid w:val="00133232"/>
    <w:rsid w:val="00133A3C"/>
    <w:rsid w:val="00133C1C"/>
    <w:rsid w:val="00133D3A"/>
    <w:rsid w:val="0013463E"/>
    <w:rsid w:val="00135191"/>
    <w:rsid w:val="001365AC"/>
    <w:rsid w:val="00136EF0"/>
    <w:rsid w:val="00140680"/>
    <w:rsid w:val="00140B46"/>
    <w:rsid w:val="00140EF8"/>
    <w:rsid w:val="001414B0"/>
    <w:rsid w:val="001424E1"/>
    <w:rsid w:val="001425D7"/>
    <w:rsid w:val="00142A27"/>
    <w:rsid w:val="00142AE2"/>
    <w:rsid w:val="00143059"/>
    <w:rsid w:val="001435F1"/>
    <w:rsid w:val="0014385C"/>
    <w:rsid w:val="00143CDF"/>
    <w:rsid w:val="001448A9"/>
    <w:rsid w:val="0014493B"/>
    <w:rsid w:val="0014495B"/>
    <w:rsid w:val="001451D4"/>
    <w:rsid w:val="0014533D"/>
    <w:rsid w:val="00145C19"/>
    <w:rsid w:val="00146022"/>
    <w:rsid w:val="00146937"/>
    <w:rsid w:val="00146A26"/>
    <w:rsid w:val="00146DA8"/>
    <w:rsid w:val="00147312"/>
    <w:rsid w:val="0014772B"/>
    <w:rsid w:val="0015003E"/>
    <w:rsid w:val="00150642"/>
    <w:rsid w:val="00150FE7"/>
    <w:rsid w:val="00151394"/>
    <w:rsid w:val="00151820"/>
    <w:rsid w:val="001529DA"/>
    <w:rsid w:val="00152D21"/>
    <w:rsid w:val="0015328A"/>
    <w:rsid w:val="001541E8"/>
    <w:rsid w:val="001542C7"/>
    <w:rsid w:val="001544C1"/>
    <w:rsid w:val="00154D05"/>
    <w:rsid w:val="001553C6"/>
    <w:rsid w:val="00155451"/>
    <w:rsid w:val="001574D5"/>
    <w:rsid w:val="00157786"/>
    <w:rsid w:val="00160151"/>
    <w:rsid w:val="001603E7"/>
    <w:rsid w:val="00161B0F"/>
    <w:rsid w:val="00161BE3"/>
    <w:rsid w:val="001621BD"/>
    <w:rsid w:val="001625BC"/>
    <w:rsid w:val="00163E60"/>
    <w:rsid w:val="00164729"/>
    <w:rsid w:val="0016516C"/>
    <w:rsid w:val="001651B9"/>
    <w:rsid w:val="00165870"/>
    <w:rsid w:val="00166A1D"/>
    <w:rsid w:val="00166EBA"/>
    <w:rsid w:val="0016730A"/>
    <w:rsid w:val="00167BAF"/>
    <w:rsid w:val="00170DF9"/>
    <w:rsid w:val="0017150C"/>
    <w:rsid w:val="00171DE0"/>
    <w:rsid w:val="001722CC"/>
    <w:rsid w:val="00172C17"/>
    <w:rsid w:val="00172DD2"/>
    <w:rsid w:val="00173A8B"/>
    <w:rsid w:val="0017598E"/>
    <w:rsid w:val="00175A63"/>
    <w:rsid w:val="00175BC4"/>
    <w:rsid w:val="00175CE2"/>
    <w:rsid w:val="001769AD"/>
    <w:rsid w:val="0017706E"/>
    <w:rsid w:val="00177640"/>
    <w:rsid w:val="00177A23"/>
    <w:rsid w:val="00177EC5"/>
    <w:rsid w:val="00177EFD"/>
    <w:rsid w:val="001800E3"/>
    <w:rsid w:val="00180F97"/>
    <w:rsid w:val="0018123C"/>
    <w:rsid w:val="0018197E"/>
    <w:rsid w:val="00181E48"/>
    <w:rsid w:val="001827D3"/>
    <w:rsid w:val="00182A71"/>
    <w:rsid w:val="00182FAD"/>
    <w:rsid w:val="00183524"/>
    <w:rsid w:val="00183575"/>
    <w:rsid w:val="00184A1E"/>
    <w:rsid w:val="00184C7C"/>
    <w:rsid w:val="001855A7"/>
    <w:rsid w:val="00185976"/>
    <w:rsid w:val="001860C3"/>
    <w:rsid w:val="001867B7"/>
    <w:rsid w:val="0018725A"/>
    <w:rsid w:val="001905DC"/>
    <w:rsid w:val="001906D1"/>
    <w:rsid w:val="00190752"/>
    <w:rsid w:val="0019096E"/>
    <w:rsid w:val="00190B00"/>
    <w:rsid w:val="00191086"/>
    <w:rsid w:val="001916B2"/>
    <w:rsid w:val="0019180A"/>
    <w:rsid w:val="00191D91"/>
    <w:rsid w:val="0019295B"/>
    <w:rsid w:val="00192D15"/>
    <w:rsid w:val="00192E1F"/>
    <w:rsid w:val="00194004"/>
    <w:rsid w:val="001949FE"/>
    <w:rsid w:val="00194D1D"/>
    <w:rsid w:val="00195315"/>
    <w:rsid w:val="0019615E"/>
    <w:rsid w:val="00196382"/>
    <w:rsid w:val="001966FD"/>
    <w:rsid w:val="00196E1D"/>
    <w:rsid w:val="00197457"/>
    <w:rsid w:val="00197924"/>
    <w:rsid w:val="00197C74"/>
    <w:rsid w:val="00197E43"/>
    <w:rsid w:val="00197F1A"/>
    <w:rsid w:val="001A1D27"/>
    <w:rsid w:val="001A29DD"/>
    <w:rsid w:val="001A2AB1"/>
    <w:rsid w:val="001A2DD0"/>
    <w:rsid w:val="001A3C10"/>
    <w:rsid w:val="001A3E53"/>
    <w:rsid w:val="001A4571"/>
    <w:rsid w:val="001A4638"/>
    <w:rsid w:val="001A5009"/>
    <w:rsid w:val="001A53D1"/>
    <w:rsid w:val="001A54CD"/>
    <w:rsid w:val="001A64BD"/>
    <w:rsid w:val="001A67D1"/>
    <w:rsid w:val="001A6934"/>
    <w:rsid w:val="001A74F5"/>
    <w:rsid w:val="001A7567"/>
    <w:rsid w:val="001A7898"/>
    <w:rsid w:val="001A7B16"/>
    <w:rsid w:val="001A7D1A"/>
    <w:rsid w:val="001B07BF"/>
    <w:rsid w:val="001B0984"/>
    <w:rsid w:val="001B0C54"/>
    <w:rsid w:val="001B14CA"/>
    <w:rsid w:val="001B152A"/>
    <w:rsid w:val="001B165F"/>
    <w:rsid w:val="001B17CE"/>
    <w:rsid w:val="001B1AA8"/>
    <w:rsid w:val="001B20CA"/>
    <w:rsid w:val="001B2160"/>
    <w:rsid w:val="001B2205"/>
    <w:rsid w:val="001B2995"/>
    <w:rsid w:val="001B2A45"/>
    <w:rsid w:val="001B2A55"/>
    <w:rsid w:val="001B2B7C"/>
    <w:rsid w:val="001B2F2A"/>
    <w:rsid w:val="001B49B8"/>
    <w:rsid w:val="001B4B1F"/>
    <w:rsid w:val="001B5606"/>
    <w:rsid w:val="001B5A9A"/>
    <w:rsid w:val="001B5AD9"/>
    <w:rsid w:val="001B60AE"/>
    <w:rsid w:val="001B69F7"/>
    <w:rsid w:val="001B6C7F"/>
    <w:rsid w:val="001B74FB"/>
    <w:rsid w:val="001C1BED"/>
    <w:rsid w:val="001C2787"/>
    <w:rsid w:val="001C2880"/>
    <w:rsid w:val="001C29A0"/>
    <w:rsid w:val="001C2F07"/>
    <w:rsid w:val="001C40B4"/>
    <w:rsid w:val="001C44A2"/>
    <w:rsid w:val="001C4AE4"/>
    <w:rsid w:val="001C5581"/>
    <w:rsid w:val="001C559B"/>
    <w:rsid w:val="001C55AC"/>
    <w:rsid w:val="001C5972"/>
    <w:rsid w:val="001C5BAE"/>
    <w:rsid w:val="001C60AD"/>
    <w:rsid w:val="001C620A"/>
    <w:rsid w:val="001C63EF"/>
    <w:rsid w:val="001C65CC"/>
    <w:rsid w:val="001C6990"/>
    <w:rsid w:val="001C748D"/>
    <w:rsid w:val="001C7D21"/>
    <w:rsid w:val="001C7F45"/>
    <w:rsid w:val="001C7F8E"/>
    <w:rsid w:val="001D19D9"/>
    <w:rsid w:val="001D20C4"/>
    <w:rsid w:val="001D27DB"/>
    <w:rsid w:val="001D3B0A"/>
    <w:rsid w:val="001D3B3D"/>
    <w:rsid w:val="001D3F5F"/>
    <w:rsid w:val="001D4EF3"/>
    <w:rsid w:val="001D5085"/>
    <w:rsid w:val="001D5566"/>
    <w:rsid w:val="001D5892"/>
    <w:rsid w:val="001D6086"/>
    <w:rsid w:val="001D615F"/>
    <w:rsid w:val="001D698F"/>
    <w:rsid w:val="001D715B"/>
    <w:rsid w:val="001D791A"/>
    <w:rsid w:val="001E0DCE"/>
    <w:rsid w:val="001E1458"/>
    <w:rsid w:val="001E2740"/>
    <w:rsid w:val="001E2B33"/>
    <w:rsid w:val="001E2CE9"/>
    <w:rsid w:val="001E348A"/>
    <w:rsid w:val="001E3919"/>
    <w:rsid w:val="001E4420"/>
    <w:rsid w:val="001E5156"/>
    <w:rsid w:val="001E5196"/>
    <w:rsid w:val="001E5B81"/>
    <w:rsid w:val="001E698F"/>
    <w:rsid w:val="001E796D"/>
    <w:rsid w:val="001F0B3E"/>
    <w:rsid w:val="001F1181"/>
    <w:rsid w:val="001F150B"/>
    <w:rsid w:val="001F1D29"/>
    <w:rsid w:val="001F2C20"/>
    <w:rsid w:val="001F2FD8"/>
    <w:rsid w:val="001F35E4"/>
    <w:rsid w:val="001F3C2B"/>
    <w:rsid w:val="001F3F5B"/>
    <w:rsid w:val="001F4669"/>
    <w:rsid w:val="001F57F8"/>
    <w:rsid w:val="001F5E53"/>
    <w:rsid w:val="001F5E81"/>
    <w:rsid w:val="001F6990"/>
    <w:rsid w:val="001F6A2E"/>
    <w:rsid w:val="001F6A55"/>
    <w:rsid w:val="001F6BE4"/>
    <w:rsid w:val="001F71D3"/>
    <w:rsid w:val="001F7815"/>
    <w:rsid w:val="001F7AB5"/>
    <w:rsid w:val="001F7E41"/>
    <w:rsid w:val="002001FA"/>
    <w:rsid w:val="002008CB"/>
    <w:rsid w:val="00200C5D"/>
    <w:rsid w:val="00202D07"/>
    <w:rsid w:val="00203366"/>
    <w:rsid w:val="002035A9"/>
    <w:rsid w:val="0020416F"/>
    <w:rsid w:val="002044A7"/>
    <w:rsid w:val="002048DC"/>
    <w:rsid w:val="00204EE6"/>
    <w:rsid w:val="00205325"/>
    <w:rsid w:val="002058B4"/>
    <w:rsid w:val="00205F9B"/>
    <w:rsid w:val="002062CC"/>
    <w:rsid w:val="00207068"/>
    <w:rsid w:val="00207576"/>
    <w:rsid w:val="002075E3"/>
    <w:rsid w:val="0020773F"/>
    <w:rsid w:val="00207F00"/>
    <w:rsid w:val="002104FD"/>
    <w:rsid w:val="002105A9"/>
    <w:rsid w:val="0021142F"/>
    <w:rsid w:val="00211EAC"/>
    <w:rsid w:val="00212247"/>
    <w:rsid w:val="002127D6"/>
    <w:rsid w:val="002128B4"/>
    <w:rsid w:val="002132D6"/>
    <w:rsid w:val="0021337D"/>
    <w:rsid w:val="00214035"/>
    <w:rsid w:val="00214B0B"/>
    <w:rsid w:val="00214CF9"/>
    <w:rsid w:val="00215814"/>
    <w:rsid w:val="00215DFE"/>
    <w:rsid w:val="00215EE3"/>
    <w:rsid w:val="00216192"/>
    <w:rsid w:val="00216C97"/>
    <w:rsid w:val="00216D34"/>
    <w:rsid w:val="00216DC5"/>
    <w:rsid w:val="00216F15"/>
    <w:rsid w:val="00217317"/>
    <w:rsid w:val="00217976"/>
    <w:rsid w:val="00217FF7"/>
    <w:rsid w:val="002201D2"/>
    <w:rsid w:val="00220261"/>
    <w:rsid w:val="0022087D"/>
    <w:rsid w:val="0022091E"/>
    <w:rsid w:val="00220A1C"/>
    <w:rsid w:val="00220A93"/>
    <w:rsid w:val="00220DF0"/>
    <w:rsid w:val="00221FBB"/>
    <w:rsid w:val="00222057"/>
    <w:rsid w:val="00222640"/>
    <w:rsid w:val="00222696"/>
    <w:rsid w:val="0022276D"/>
    <w:rsid w:val="00222D32"/>
    <w:rsid w:val="00223206"/>
    <w:rsid w:val="002233B5"/>
    <w:rsid w:val="00224F3C"/>
    <w:rsid w:val="00224F6C"/>
    <w:rsid w:val="00225240"/>
    <w:rsid w:val="0022558C"/>
    <w:rsid w:val="00225F5F"/>
    <w:rsid w:val="0022611B"/>
    <w:rsid w:val="0022796D"/>
    <w:rsid w:val="002279C0"/>
    <w:rsid w:val="00230572"/>
    <w:rsid w:val="002305D5"/>
    <w:rsid w:val="00230C87"/>
    <w:rsid w:val="00230D12"/>
    <w:rsid w:val="002329B1"/>
    <w:rsid w:val="002335D4"/>
    <w:rsid w:val="0023375B"/>
    <w:rsid w:val="00235869"/>
    <w:rsid w:val="00235E80"/>
    <w:rsid w:val="00236261"/>
    <w:rsid w:val="00236548"/>
    <w:rsid w:val="0023690E"/>
    <w:rsid w:val="0023697F"/>
    <w:rsid w:val="00237534"/>
    <w:rsid w:val="00237888"/>
    <w:rsid w:val="00237F04"/>
    <w:rsid w:val="002400C8"/>
    <w:rsid w:val="002404EA"/>
    <w:rsid w:val="00241285"/>
    <w:rsid w:val="00241728"/>
    <w:rsid w:val="0024190A"/>
    <w:rsid w:val="002419E2"/>
    <w:rsid w:val="00241BFE"/>
    <w:rsid w:val="00241F2E"/>
    <w:rsid w:val="00242190"/>
    <w:rsid w:val="00242A98"/>
    <w:rsid w:val="00243267"/>
    <w:rsid w:val="002432ED"/>
    <w:rsid w:val="00243976"/>
    <w:rsid w:val="002442B5"/>
    <w:rsid w:val="0024472F"/>
    <w:rsid w:val="00244D69"/>
    <w:rsid w:val="00244DE4"/>
    <w:rsid w:val="00244ED0"/>
    <w:rsid w:val="00245ACE"/>
    <w:rsid w:val="00246250"/>
    <w:rsid w:val="00247103"/>
    <w:rsid w:val="00247B4E"/>
    <w:rsid w:val="00250195"/>
    <w:rsid w:val="00250245"/>
    <w:rsid w:val="00250A1E"/>
    <w:rsid w:val="0025123E"/>
    <w:rsid w:val="0025186D"/>
    <w:rsid w:val="00251F04"/>
    <w:rsid w:val="002535AF"/>
    <w:rsid w:val="00253B6C"/>
    <w:rsid w:val="00253E26"/>
    <w:rsid w:val="00254025"/>
    <w:rsid w:val="002543BB"/>
    <w:rsid w:val="00254DA4"/>
    <w:rsid w:val="00255196"/>
    <w:rsid w:val="002564B3"/>
    <w:rsid w:val="00257745"/>
    <w:rsid w:val="00257AFD"/>
    <w:rsid w:val="00260562"/>
    <w:rsid w:val="00260E1A"/>
    <w:rsid w:val="00261326"/>
    <w:rsid w:val="00261946"/>
    <w:rsid w:val="00261B7F"/>
    <w:rsid w:val="00262860"/>
    <w:rsid w:val="00262CBF"/>
    <w:rsid w:val="002634C9"/>
    <w:rsid w:val="00263BB2"/>
    <w:rsid w:val="00263CDD"/>
    <w:rsid w:val="002650F2"/>
    <w:rsid w:val="00266E2C"/>
    <w:rsid w:val="002672CE"/>
    <w:rsid w:val="002674CC"/>
    <w:rsid w:val="0027053C"/>
    <w:rsid w:val="00270C5B"/>
    <w:rsid w:val="0027160D"/>
    <w:rsid w:val="00271834"/>
    <w:rsid w:val="00271AD1"/>
    <w:rsid w:val="0027250C"/>
    <w:rsid w:val="00273AE9"/>
    <w:rsid w:val="00274737"/>
    <w:rsid w:val="0027503E"/>
    <w:rsid w:val="00275B66"/>
    <w:rsid w:val="00276424"/>
    <w:rsid w:val="002776C8"/>
    <w:rsid w:val="00280301"/>
    <w:rsid w:val="00282078"/>
    <w:rsid w:val="0028262E"/>
    <w:rsid w:val="00282770"/>
    <w:rsid w:val="002830D1"/>
    <w:rsid w:val="00283C17"/>
    <w:rsid w:val="00283C7D"/>
    <w:rsid w:val="00284C74"/>
    <w:rsid w:val="00284F32"/>
    <w:rsid w:val="0028520E"/>
    <w:rsid w:val="002855D3"/>
    <w:rsid w:val="00285B58"/>
    <w:rsid w:val="00285E4D"/>
    <w:rsid w:val="002861AD"/>
    <w:rsid w:val="00286B6C"/>
    <w:rsid w:val="00286C36"/>
    <w:rsid w:val="00287024"/>
    <w:rsid w:val="002872E8"/>
    <w:rsid w:val="00287564"/>
    <w:rsid w:val="00287C14"/>
    <w:rsid w:val="00290F6B"/>
    <w:rsid w:val="00291A7D"/>
    <w:rsid w:val="00291DED"/>
    <w:rsid w:val="002927B2"/>
    <w:rsid w:val="002938AC"/>
    <w:rsid w:val="00293908"/>
    <w:rsid w:val="00293A41"/>
    <w:rsid w:val="00293C31"/>
    <w:rsid w:val="00294479"/>
    <w:rsid w:val="00294E6C"/>
    <w:rsid w:val="00294F42"/>
    <w:rsid w:val="002950FA"/>
    <w:rsid w:val="00295128"/>
    <w:rsid w:val="00295138"/>
    <w:rsid w:val="002953B1"/>
    <w:rsid w:val="00295918"/>
    <w:rsid w:val="00296306"/>
    <w:rsid w:val="00296958"/>
    <w:rsid w:val="00296C68"/>
    <w:rsid w:val="00296E0C"/>
    <w:rsid w:val="00297380"/>
    <w:rsid w:val="00297849"/>
    <w:rsid w:val="00297E81"/>
    <w:rsid w:val="002A0158"/>
    <w:rsid w:val="002A0658"/>
    <w:rsid w:val="002A0C3B"/>
    <w:rsid w:val="002A12C0"/>
    <w:rsid w:val="002A1644"/>
    <w:rsid w:val="002A1726"/>
    <w:rsid w:val="002A1B8A"/>
    <w:rsid w:val="002A1CFA"/>
    <w:rsid w:val="002A1DF9"/>
    <w:rsid w:val="002A1E41"/>
    <w:rsid w:val="002A1E73"/>
    <w:rsid w:val="002A2A58"/>
    <w:rsid w:val="002A3806"/>
    <w:rsid w:val="002A389B"/>
    <w:rsid w:val="002A40D2"/>
    <w:rsid w:val="002A46D4"/>
    <w:rsid w:val="002A4B14"/>
    <w:rsid w:val="002A4D7E"/>
    <w:rsid w:val="002A5224"/>
    <w:rsid w:val="002A5436"/>
    <w:rsid w:val="002A5852"/>
    <w:rsid w:val="002A5A3E"/>
    <w:rsid w:val="002A5D50"/>
    <w:rsid w:val="002A628F"/>
    <w:rsid w:val="002A69A7"/>
    <w:rsid w:val="002A6AF9"/>
    <w:rsid w:val="002A6C58"/>
    <w:rsid w:val="002A6DD1"/>
    <w:rsid w:val="002A6F5D"/>
    <w:rsid w:val="002A75B3"/>
    <w:rsid w:val="002B0B12"/>
    <w:rsid w:val="002B0E54"/>
    <w:rsid w:val="002B12FC"/>
    <w:rsid w:val="002B24EA"/>
    <w:rsid w:val="002B3E05"/>
    <w:rsid w:val="002B3FDE"/>
    <w:rsid w:val="002B4A68"/>
    <w:rsid w:val="002B5C7A"/>
    <w:rsid w:val="002B631F"/>
    <w:rsid w:val="002B687E"/>
    <w:rsid w:val="002B6A0E"/>
    <w:rsid w:val="002B6F62"/>
    <w:rsid w:val="002B6FB1"/>
    <w:rsid w:val="002B7ABC"/>
    <w:rsid w:val="002C03AC"/>
    <w:rsid w:val="002C0857"/>
    <w:rsid w:val="002C0D82"/>
    <w:rsid w:val="002C16CF"/>
    <w:rsid w:val="002C1A9E"/>
    <w:rsid w:val="002C1D3C"/>
    <w:rsid w:val="002C2771"/>
    <w:rsid w:val="002C2DB0"/>
    <w:rsid w:val="002C3283"/>
    <w:rsid w:val="002C343B"/>
    <w:rsid w:val="002C3670"/>
    <w:rsid w:val="002C3719"/>
    <w:rsid w:val="002C379D"/>
    <w:rsid w:val="002C3FB1"/>
    <w:rsid w:val="002C4233"/>
    <w:rsid w:val="002C4E31"/>
    <w:rsid w:val="002C5A76"/>
    <w:rsid w:val="002C5BA4"/>
    <w:rsid w:val="002C6560"/>
    <w:rsid w:val="002C66D5"/>
    <w:rsid w:val="002C6C82"/>
    <w:rsid w:val="002C723E"/>
    <w:rsid w:val="002C7715"/>
    <w:rsid w:val="002C7CF5"/>
    <w:rsid w:val="002D0638"/>
    <w:rsid w:val="002D0A64"/>
    <w:rsid w:val="002D128C"/>
    <w:rsid w:val="002D14C8"/>
    <w:rsid w:val="002D1D18"/>
    <w:rsid w:val="002D3230"/>
    <w:rsid w:val="002D3606"/>
    <w:rsid w:val="002D3BEF"/>
    <w:rsid w:val="002D4355"/>
    <w:rsid w:val="002D4D95"/>
    <w:rsid w:val="002D56DF"/>
    <w:rsid w:val="002D59A3"/>
    <w:rsid w:val="002D5A78"/>
    <w:rsid w:val="002D6746"/>
    <w:rsid w:val="002D6CF8"/>
    <w:rsid w:val="002D7DBB"/>
    <w:rsid w:val="002E068B"/>
    <w:rsid w:val="002E0759"/>
    <w:rsid w:val="002E0B7C"/>
    <w:rsid w:val="002E0BAD"/>
    <w:rsid w:val="002E0C4E"/>
    <w:rsid w:val="002E0FC3"/>
    <w:rsid w:val="002E1C5C"/>
    <w:rsid w:val="002E2339"/>
    <w:rsid w:val="002E2724"/>
    <w:rsid w:val="002E29B9"/>
    <w:rsid w:val="002E2F66"/>
    <w:rsid w:val="002E49C5"/>
    <w:rsid w:val="002E4BED"/>
    <w:rsid w:val="002E53A7"/>
    <w:rsid w:val="002E588F"/>
    <w:rsid w:val="002E6413"/>
    <w:rsid w:val="002E6E24"/>
    <w:rsid w:val="002E775F"/>
    <w:rsid w:val="002E7AC5"/>
    <w:rsid w:val="002F024D"/>
    <w:rsid w:val="002F02AB"/>
    <w:rsid w:val="002F07E0"/>
    <w:rsid w:val="002F0A11"/>
    <w:rsid w:val="002F0BF5"/>
    <w:rsid w:val="002F1155"/>
    <w:rsid w:val="002F291F"/>
    <w:rsid w:val="002F3348"/>
    <w:rsid w:val="002F37DF"/>
    <w:rsid w:val="002F3A3F"/>
    <w:rsid w:val="002F3AE8"/>
    <w:rsid w:val="002F3E5A"/>
    <w:rsid w:val="002F410E"/>
    <w:rsid w:val="002F463E"/>
    <w:rsid w:val="002F5001"/>
    <w:rsid w:val="002F58B3"/>
    <w:rsid w:val="002F5BF0"/>
    <w:rsid w:val="002F6305"/>
    <w:rsid w:val="00300207"/>
    <w:rsid w:val="003007DD"/>
    <w:rsid w:val="00300C67"/>
    <w:rsid w:val="003016BD"/>
    <w:rsid w:val="00301A75"/>
    <w:rsid w:val="00301DAA"/>
    <w:rsid w:val="0030267D"/>
    <w:rsid w:val="00303973"/>
    <w:rsid w:val="0030401C"/>
    <w:rsid w:val="003048B5"/>
    <w:rsid w:val="003056F2"/>
    <w:rsid w:val="003067D8"/>
    <w:rsid w:val="00306C52"/>
    <w:rsid w:val="00306F7B"/>
    <w:rsid w:val="003072FE"/>
    <w:rsid w:val="00307494"/>
    <w:rsid w:val="0030785B"/>
    <w:rsid w:val="00307985"/>
    <w:rsid w:val="00310398"/>
    <w:rsid w:val="0031044B"/>
    <w:rsid w:val="00312CA0"/>
    <w:rsid w:val="00312CDB"/>
    <w:rsid w:val="00312DD9"/>
    <w:rsid w:val="0031311E"/>
    <w:rsid w:val="00313563"/>
    <w:rsid w:val="00314D96"/>
    <w:rsid w:val="0031562D"/>
    <w:rsid w:val="00316F07"/>
    <w:rsid w:val="003172EB"/>
    <w:rsid w:val="00317A36"/>
    <w:rsid w:val="00320173"/>
    <w:rsid w:val="00320C11"/>
    <w:rsid w:val="0032134B"/>
    <w:rsid w:val="00324649"/>
    <w:rsid w:val="00324B69"/>
    <w:rsid w:val="00324DAE"/>
    <w:rsid w:val="00325332"/>
    <w:rsid w:val="00325509"/>
    <w:rsid w:val="003256D1"/>
    <w:rsid w:val="00325F6A"/>
    <w:rsid w:val="003262D9"/>
    <w:rsid w:val="00326668"/>
    <w:rsid w:val="003268C5"/>
    <w:rsid w:val="00326FA6"/>
    <w:rsid w:val="0032710F"/>
    <w:rsid w:val="00327A5B"/>
    <w:rsid w:val="003300E0"/>
    <w:rsid w:val="003310DA"/>
    <w:rsid w:val="00331537"/>
    <w:rsid w:val="00331569"/>
    <w:rsid w:val="00331F5C"/>
    <w:rsid w:val="00332546"/>
    <w:rsid w:val="00332DA7"/>
    <w:rsid w:val="00333387"/>
    <w:rsid w:val="003337FE"/>
    <w:rsid w:val="00334507"/>
    <w:rsid w:val="003353EF"/>
    <w:rsid w:val="003357AD"/>
    <w:rsid w:val="0033582F"/>
    <w:rsid w:val="003367AA"/>
    <w:rsid w:val="00336FF7"/>
    <w:rsid w:val="00337768"/>
    <w:rsid w:val="0034039C"/>
    <w:rsid w:val="003405AA"/>
    <w:rsid w:val="0034099A"/>
    <w:rsid w:val="0034117C"/>
    <w:rsid w:val="003411A0"/>
    <w:rsid w:val="00341962"/>
    <w:rsid w:val="00341A25"/>
    <w:rsid w:val="00342281"/>
    <w:rsid w:val="00342546"/>
    <w:rsid w:val="00342C3E"/>
    <w:rsid w:val="00343638"/>
    <w:rsid w:val="00344173"/>
    <w:rsid w:val="00344419"/>
    <w:rsid w:val="0034477D"/>
    <w:rsid w:val="00344977"/>
    <w:rsid w:val="00345EFB"/>
    <w:rsid w:val="00346AE0"/>
    <w:rsid w:val="00346D51"/>
    <w:rsid w:val="00347029"/>
    <w:rsid w:val="0034732C"/>
    <w:rsid w:val="0034776E"/>
    <w:rsid w:val="00347A7C"/>
    <w:rsid w:val="00347AB2"/>
    <w:rsid w:val="003500B2"/>
    <w:rsid w:val="00350529"/>
    <w:rsid w:val="00350A57"/>
    <w:rsid w:val="00351931"/>
    <w:rsid w:val="00351ED8"/>
    <w:rsid w:val="00351F37"/>
    <w:rsid w:val="00352353"/>
    <w:rsid w:val="003524D1"/>
    <w:rsid w:val="00352546"/>
    <w:rsid w:val="00352D52"/>
    <w:rsid w:val="00352D89"/>
    <w:rsid w:val="0035323A"/>
    <w:rsid w:val="0035393B"/>
    <w:rsid w:val="00353B24"/>
    <w:rsid w:val="0035411B"/>
    <w:rsid w:val="003543CC"/>
    <w:rsid w:val="00354452"/>
    <w:rsid w:val="003548F8"/>
    <w:rsid w:val="00354B85"/>
    <w:rsid w:val="00355520"/>
    <w:rsid w:val="00355E2D"/>
    <w:rsid w:val="003560CD"/>
    <w:rsid w:val="00356210"/>
    <w:rsid w:val="003562D4"/>
    <w:rsid w:val="0035695E"/>
    <w:rsid w:val="00356A4F"/>
    <w:rsid w:val="003570F8"/>
    <w:rsid w:val="00357326"/>
    <w:rsid w:val="00357690"/>
    <w:rsid w:val="0036007B"/>
    <w:rsid w:val="003603A1"/>
    <w:rsid w:val="003609F7"/>
    <w:rsid w:val="00360A10"/>
    <w:rsid w:val="00360E33"/>
    <w:rsid w:val="00360F89"/>
    <w:rsid w:val="00361B19"/>
    <w:rsid w:val="00362237"/>
    <w:rsid w:val="00362820"/>
    <w:rsid w:val="00362DE4"/>
    <w:rsid w:val="003634BA"/>
    <w:rsid w:val="003636DD"/>
    <w:rsid w:val="003641B7"/>
    <w:rsid w:val="00364879"/>
    <w:rsid w:val="003648E6"/>
    <w:rsid w:val="0036492D"/>
    <w:rsid w:val="0036493B"/>
    <w:rsid w:val="00365529"/>
    <w:rsid w:val="00365672"/>
    <w:rsid w:val="003659C1"/>
    <w:rsid w:val="00365E44"/>
    <w:rsid w:val="003663AE"/>
    <w:rsid w:val="0036685B"/>
    <w:rsid w:val="00366E18"/>
    <w:rsid w:val="00366E61"/>
    <w:rsid w:val="003671E1"/>
    <w:rsid w:val="00370A1F"/>
    <w:rsid w:val="00370C8B"/>
    <w:rsid w:val="00370D1D"/>
    <w:rsid w:val="00370FFA"/>
    <w:rsid w:val="003713EA"/>
    <w:rsid w:val="003715A2"/>
    <w:rsid w:val="00371AC3"/>
    <w:rsid w:val="00371D33"/>
    <w:rsid w:val="003722BD"/>
    <w:rsid w:val="00372351"/>
    <w:rsid w:val="00372D8F"/>
    <w:rsid w:val="00373406"/>
    <w:rsid w:val="00373895"/>
    <w:rsid w:val="00373F03"/>
    <w:rsid w:val="0037471E"/>
    <w:rsid w:val="00374B9F"/>
    <w:rsid w:val="00374FBA"/>
    <w:rsid w:val="003755E9"/>
    <w:rsid w:val="00375B08"/>
    <w:rsid w:val="00375EFF"/>
    <w:rsid w:val="0037723D"/>
    <w:rsid w:val="00377341"/>
    <w:rsid w:val="003778C6"/>
    <w:rsid w:val="00377B59"/>
    <w:rsid w:val="00377F11"/>
    <w:rsid w:val="003801B8"/>
    <w:rsid w:val="00380289"/>
    <w:rsid w:val="0038070B"/>
    <w:rsid w:val="00380D5C"/>
    <w:rsid w:val="00382463"/>
    <w:rsid w:val="003828BB"/>
    <w:rsid w:val="00383124"/>
    <w:rsid w:val="0038357A"/>
    <w:rsid w:val="00383763"/>
    <w:rsid w:val="00383F31"/>
    <w:rsid w:val="00383F93"/>
    <w:rsid w:val="00384692"/>
    <w:rsid w:val="00384ADB"/>
    <w:rsid w:val="00384D79"/>
    <w:rsid w:val="00385628"/>
    <w:rsid w:val="00385A89"/>
    <w:rsid w:val="0038724F"/>
    <w:rsid w:val="00387266"/>
    <w:rsid w:val="003875E5"/>
    <w:rsid w:val="00387879"/>
    <w:rsid w:val="00390377"/>
    <w:rsid w:val="0039154C"/>
    <w:rsid w:val="0039182A"/>
    <w:rsid w:val="00393639"/>
    <w:rsid w:val="00393CD2"/>
    <w:rsid w:val="003942A0"/>
    <w:rsid w:val="00394D92"/>
    <w:rsid w:val="00394E3B"/>
    <w:rsid w:val="0039572C"/>
    <w:rsid w:val="00396273"/>
    <w:rsid w:val="003970CE"/>
    <w:rsid w:val="0039756B"/>
    <w:rsid w:val="003978CC"/>
    <w:rsid w:val="00397AD7"/>
    <w:rsid w:val="00397F10"/>
    <w:rsid w:val="003A021B"/>
    <w:rsid w:val="003A1484"/>
    <w:rsid w:val="003A1774"/>
    <w:rsid w:val="003A1DD1"/>
    <w:rsid w:val="003A1E0A"/>
    <w:rsid w:val="003A2C36"/>
    <w:rsid w:val="003A3004"/>
    <w:rsid w:val="003A34F8"/>
    <w:rsid w:val="003A3668"/>
    <w:rsid w:val="003A3FB6"/>
    <w:rsid w:val="003A48C1"/>
    <w:rsid w:val="003A505B"/>
    <w:rsid w:val="003A52A3"/>
    <w:rsid w:val="003A6884"/>
    <w:rsid w:val="003A7217"/>
    <w:rsid w:val="003A76F8"/>
    <w:rsid w:val="003A7959"/>
    <w:rsid w:val="003A7DED"/>
    <w:rsid w:val="003B0691"/>
    <w:rsid w:val="003B0ABF"/>
    <w:rsid w:val="003B0B1C"/>
    <w:rsid w:val="003B1978"/>
    <w:rsid w:val="003B3850"/>
    <w:rsid w:val="003B3BDC"/>
    <w:rsid w:val="003B3DFA"/>
    <w:rsid w:val="003B4082"/>
    <w:rsid w:val="003B4D84"/>
    <w:rsid w:val="003B4DDE"/>
    <w:rsid w:val="003B5521"/>
    <w:rsid w:val="003B5B9C"/>
    <w:rsid w:val="003B60E9"/>
    <w:rsid w:val="003B64C4"/>
    <w:rsid w:val="003B673A"/>
    <w:rsid w:val="003B6882"/>
    <w:rsid w:val="003B71C0"/>
    <w:rsid w:val="003B7650"/>
    <w:rsid w:val="003B7CA5"/>
    <w:rsid w:val="003C0524"/>
    <w:rsid w:val="003C0917"/>
    <w:rsid w:val="003C124D"/>
    <w:rsid w:val="003C195E"/>
    <w:rsid w:val="003C2174"/>
    <w:rsid w:val="003C221D"/>
    <w:rsid w:val="003C2CA7"/>
    <w:rsid w:val="003C380E"/>
    <w:rsid w:val="003C3B8B"/>
    <w:rsid w:val="003C4EAB"/>
    <w:rsid w:val="003C505A"/>
    <w:rsid w:val="003C5B10"/>
    <w:rsid w:val="003C6624"/>
    <w:rsid w:val="003C75E7"/>
    <w:rsid w:val="003C7BC0"/>
    <w:rsid w:val="003C7F7B"/>
    <w:rsid w:val="003C7FBD"/>
    <w:rsid w:val="003D0C00"/>
    <w:rsid w:val="003D0EBD"/>
    <w:rsid w:val="003D0F9D"/>
    <w:rsid w:val="003D15A0"/>
    <w:rsid w:val="003D1A57"/>
    <w:rsid w:val="003D25FE"/>
    <w:rsid w:val="003D2880"/>
    <w:rsid w:val="003D374E"/>
    <w:rsid w:val="003D3D6C"/>
    <w:rsid w:val="003D518C"/>
    <w:rsid w:val="003D5474"/>
    <w:rsid w:val="003D5788"/>
    <w:rsid w:val="003D57B0"/>
    <w:rsid w:val="003D6406"/>
    <w:rsid w:val="003D7118"/>
    <w:rsid w:val="003D7292"/>
    <w:rsid w:val="003D73D5"/>
    <w:rsid w:val="003D7974"/>
    <w:rsid w:val="003D7D14"/>
    <w:rsid w:val="003D7FD0"/>
    <w:rsid w:val="003E0FD7"/>
    <w:rsid w:val="003E106A"/>
    <w:rsid w:val="003E18AE"/>
    <w:rsid w:val="003E2301"/>
    <w:rsid w:val="003E29B4"/>
    <w:rsid w:val="003E2D4C"/>
    <w:rsid w:val="003E2F47"/>
    <w:rsid w:val="003E3422"/>
    <w:rsid w:val="003E35B4"/>
    <w:rsid w:val="003E3CFD"/>
    <w:rsid w:val="003E43DA"/>
    <w:rsid w:val="003E4B8C"/>
    <w:rsid w:val="003E4FF5"/>
    <w:rsid w:val="003E5FE3"/>
    <w:rsid w:val="003E60CF"/>
    <w:rsid w:val="003E7AD8"/>
    <w:rsid w:val="003E7DAB"/>
    <w:rsid w:val="003F07A1"/>
    <w:rsid w:val="003F1816"/>
    <w:rsid w:val="003F1DB8"/>
    <w:rsid w:val="003F1FFA"/>
    <w:rsid w:val="003F229B"/>
    <w:rsid w:val="003F2D5A"/>
    <w:rsid w:val="003F34EB"/>
    <w:rsid w:val="003F37EB"/>
    <w:rsid w:val="003F3B43"/>
    <w:rsid w:val="003F4568"/>
    <w:rsid w:val="003F473C"/>
    <w:rsid w:val="003F508B"/>
    <w:rsid w:val="003F55B3"/>
    <w:rsid w:val="003F6358"/>
    <w:rsid w:val="003F6E39"/>
    <w:rsid w:val="003F6F89"/>
    <w:rsid w:val="003F73D1"/>
    <w:rsid w:val="003F7691"/>
    <w:rsid w:val="003F7BF3"/>
    <w:rsid w:val="003F7D01"/>
    <w:rsid w:val="003F7FBB"/>
    <w:rsid w:val="00400590"/>
    <w:rsid w:val="00401201"/>
    <w:rsid w:val="00401354"/>
    <w:rsid w:val="004013E8"/>
    <w:rsid w:val="00401C6F"/>
    <w:rsid w:val="00402D69"/>
    <w:rsid w:val="00402E40"/>
    <w:rsid w:val="00403F82"/>
    <w:rsid w:val="00404558"/>
    <w:rsid w:val="004049C4"/>
    <w:rsid w:val="00405436"/>
    <w:rsid w:val="00405897"/>
    <w:rsid w:val="00405A10"/>
    <w:rsid w:val="00406019"/>
    <w:rsid w:val="00406A2C"/>
    <w:rsid w:val="004070DB"/>
    <w:rsid w:val="004108DC"/>
    <w:rsid w:val="00410FCC"/>
    <w:rsid w:val="00411B35"/>
    <w:rsid w:val="00412532"/>
    <w:rsid w:val="004129D5"/>
    <w:rsid w:val="00412A00"/>
    <w:rsid w:val="004134F3"/>
    <w:rsid w:val="00414BD5"/>
    <w:rsid w:val="00414F6B"/>
    <w:rsid w:val="004151BE"/>
    <w:rsid w:val="0041535F"/>
    <w:rsid w:val="00415738"/>
    <w:rsid w:val="00415EFB"/>
    <w:rsid w:val="0041605B"/>
    <w:rsid w:val="004161BD"/>
    <w:rsid w:val="004164A2"/>
    <w:rsid w:val="004168ED"/>
    <w:rsid w:val="00416F49"/>
    <w:rsid w:val="00417595"/>
    <w:rsid w:val="0041778B"/>
    <w:rsid w:val="0041788D"/>
    <w:rsid w:val="00417E3D"/>
    <w:rsid w:val="00420A9C"/>
    <w:rsid w:val="00420AD2"/>
    <w:rsid w:val="0042121A"/>
    <w:rsid w:val="004218C7"/>
    <w:rsid w:val="00421B08"/>
    <w:rsid w:val="00421CE5"/>
    <w:rsid w:val="00422161"/>
    <w:rsid w:val="004227AE"/>
    <w:rsid w:val="00423145"/>
    <w:rsid w:val="004231B4"/>
    <w:rsid w:val="00423528"/>
    <w:rsid w:val="0042365C"/>
    <w:rsid w:val="004238F6"/>
    <w:rsid w:val="00423DB5"/>
    <w:rsid w:val="00423F6D"/>
    <w:rsid w:val="0042460F"/>
    <w:rsid w:val="00424A6D"/>
    <w:rsid w:val="00424C1E"/>
    <w:rsid w:val="004256DB"/>
    <w:rsid w:val="00425BE3"/>
    <w:rsid w:val="00425CEC"/>
    <w:rsid w:val="00425EFE"/>
    <w:rsid w:val="00425F5E"/>
    <w:rsid w:val="00426489"/>
    <w:rsid w:val="00426DE5"/>
    <w:rsid w:val="0042787D"/>
    <w:rsid w:val="00427B5D"/>
    <w:rsid w:val="00427E51"/>
    <w:rsid w:val="00430C42"/>
    <w:rsid w:val="00430DFC"/>
    <w:rsid w:val="00431016"/>
    <w:rsid w:val="004319B2"/>
    <w:rsid w:val="00432476"/>
    <w:rsid w:val="004325F1"/>
    <w:rsid w:val="00432A61"/>
    <w:rsid w:val="0043309D"/>
    <w:rsid w:val="004331F6"/>
    <w:rsid w:val="0043417A"/>
    <w:rsid w:val="00434C84"/>
    <w:rsid w:val="00434CA9"/>
    <w:rsid w:val="004350EA"/>
    <w:rsid w:val="0043543F"/>
    <w:rsid w:val="00435B55"/>
    <w:rsid w:val="00436037"/>
    <w:rsid w:val="0043650E"/>
    <w:rsid w:val="00436D14"/>
    <w:rsid w:val="004370A0"/>
    <w:rsid w:val="0043782A"/>
    <w:rsid w:val="00437D00"/>
    <w:rsid w:val="00437E76"/>
    <w:rsid w:val="00440056"/>
    <w:rsid w:val="00440C8F"/>
    <w:rsid w:val="00440FFC"/>
    <w:rsid w:val="00441714"/>
    <w:rsid w:val="00441AAC"/>
    <w:rsid w:val="00442D20"/>
    <w:rsid w:val="0044368C"/>
    <w:rsid w:val="004436EF"/>
    <w:rsid w:val="00443785"/>
    <w:rsid w:val="00443EF8"/>
    <w:rsid w:val="00444321"/>
    <w:rsid w:val="004443DD"/>
    <w:rsid w:val="00445675"/>
    <w:rsid w:val="00445C6D"/>
    <w:rsid w:val="00445C75"/>
    <w:rsid w:val="00446B2B"/>
    <w:rsid w:val="00446E1A"/>
    <w:rsid w:val="004473AD"/>
    <w:rsid w:val="00447469"/>
    <w:rsid w:val="0044767A"/>
    <w:rsid w:val="00447C1A"/>
    <w:rsid w:val="00447F06"/>
    <w:rsid w:val="00447F17"/>
    <w:rsid w:val="004501F4"/>
    <w:rsid w:val="0045120F"/>
    <w:rsid w:val="00451835"/>
    <w:rsid w:val="00451B58"/>
    <w:rsid w:val="00452644"/>
    <w:rsid w:val="004546DD"/>
    <w:rsid w:val="004548D3"/>
    <w:rsid w:val="00454DCB"/>
    <w:rsid w:val="00455075"/>
    <w:rsid w:val="00455148"/>
    <w:rsid w:val="00455274"/>
    <w:rsid w:val="0045545D"/>
    <w:rsid w:val="00455DDE"/>
    <w:rsid w:val="004560AB"/>
    <w:rsid w:val="004560E8"/>
    <w:rsid w:val="004561F1"/>
    <w:rsid w:val="0045631A"/>
    <w:rsid w:val="00456650"/>
    <w:rsid w:val="00456964"/>
    <w:rsid w:val="00456D4D"/>
    <w:rsid w:val="00457480"/>
    <w:rsid w:val="00457A62"/>
    <w:rsid w:val="0046034A"/>
    <w:rsid w:val="004606E8"/>
    <w:rsid w:val="00460899"/>
    <w:rsid w:val="00460FA5"/>
    <w:rsid w:val="0046134B"/>
    <w:rsid w:val="004618CA"/>
    <w:rsid w:val="0046229E"/>
    <w:rsid w:val="00462F53"/>
    <w:rsid w:val="0046369F"/>
    <w:rsid w:val="00463973"/>
    <w:rsid w:val="00463F19"/>
    <w:rsid w:val="004642BD"/>
    <w:rsid w:val="00465303"/>
    <w:rsid w:val="00465CCA"/>
    <w:rsid w:val="00465F24"/>
    <w:rsid w:val="00466294"/>
    <w:rsid w:val="00466983"/>
    <w:rsid w:val="00466CA7"/>
    <w:rsid w:val="00467DD0"/>
    <w:rsid w:val="004700AF"/>
    <w:rsid w:val="00470D37"/>
    <w:rsid w:val="00471436"/>
    <w:rsid w:val="00471889"/>
    <w:rsid w:val="00471FD5"/>
    <w:rsid w:val="004726A2"/>
    <w:rsid w:val="00472CC5"/>
    <w:rsid w:val="00472FD0"/>
    <w:rsid w:val="00473EC6"/>
    <w:rsid w:val="004748B8"/>
    <w:rsid w:val="00474E7E"/>
    <w:rsid w:val="0047531F"/>
    <w:rsid w:val="00476364"/>
    <w:rsid w:val="00476E1A"/>
    <w:rsid w:val="00477D67"/>
    <w:rsid w:val="00477F04"/>
    <w:rsid w:val="00480482"/>
    <w:rsid w:val="004809F0"/>
    <w:rsid w:val="00481308"/>
    <w:rsid w:val="00481ADA"/>
    <w:rsid w:val="00482861"/>
    <w:rsid w:val="004828C0"/>
    <w:rsid w:val="00482F47"/>
    <w:rsid w:val="00482FA1"/>
    <w:rsid w:val="00483F00"/>
    <w:rsid w:val="00484737"/>
    <w:rsid w:val="00484FDA"/>
    <w:rsid w:val="00485171"/>
    <w:rsid w:val="004853B1"/>
    <w:rsid w:val="00487C01"/>
    <w:rsid w:val="00491199"/>
    <w:rsid w:val="004914B6"/>
    <w:rsid w:val="004925B1"/>
    <w:rsid w:val="00492AC0"/>
    <w:rsid w:val="00492FD1"/>
    <w:rsid w:val="004934E6"/>
    <w:rsid w:val="004935BF"/>
    <w:rsid w:val="004938B5"/>
    <w:rsid w:val="00494088"/>
    <w:rsid w:val="00494CF9"/>
    <w:rsid w:val="004950EC"/>
    <w:rsid w:val="0049514A"/>
    <w:rsid w:val="0049556E"/>
    <w:rsid w:val="0049582C"/>
    <w:rsid w:val="004958D5"/>
    <w:rsid w:val="00495AA0"/>
    <w:rsid w:val="00495E1A"/>
    <w:rsid w:val="004963F1"/>
    <w:rsid w:val="00496A52"/>
    <w:rsid w:val="004973EC"/>
    <w:rsid w:val="004A0C73"/>
    <w:rsid w:val="004A118F"/>
    <w:rsid w:val="004A1DD1"/>
    <w:rsid w:val="004A44EC"/>
    <w:rsid w:val="004A4592"/>
    <w:rsid w:val="004A5CD5"/>
    <w:rsid w:val="004A65B3"/>
    <w:rsid w:val="004A6BC6"/>
    <w:rsid w:val="004A76D9"/>
    <w:rsid w:val="004B08A6"/>
    <w:rsid w:val="004B12A3"/>
    <w:rsid w:val="004B1955"/>
    <w:rsid w:val="004B1E1E"/>
    <w:rsid w:val="004B2564"/>
    <w:rsid w:val="004B2609"/>
    <w:rsid w:val="004B2D7E"/>
    <w:rsid w:val="004B3281"/>
    <w:rsid w:val="004B4431"/>
    <w:rsid w:val="004B4F99"/>
    <w:rsid w:val="004B4FEC"/>
    <w:rsid w:val="004B524E"/>
    <w:rsid w:val="004B58AE"/>
    <w:rsid w:val="004B6159"/>
    <w:rsid w:val="004B7371"/>
    <w:rsid w:val="004B79D3"/>
    <w:rsid w:val="004B7AA0"/>
    <w:rsid w:val="004C0F6C"/>
    <w:rsid w:val="004C11F8"/>
    <w:rsid w:val="004C124A"/>
    <w:rsid w:val="004C23CC"/>
    <w:rsid w:val="004C23F1"/>
    <w:rsid w:val="004C2613"/>
    <w:rsid w:val="004C2A79"/>
    <w:rsid w:val="004C2FD8"/>
    <w:rsid w:val="004C324B"/>
    <w:rsid w:val="004C37EA"/>
    <w:rsid w:val="004C4359"/>
    <w:rsid w:val="004C43E8"/>
    <w:rsid w:val="004C4BDC"/>
    <w:rsid w:val="004C5031"/>
    <w:rsid w:val="004C5053"/>
    <w:rsid w:val="004C540C"/>
    <w:rsid w:val="004C54AC"/>
    <w:rsid w:val="004C5BDE"/>
    <w:rsid w:val="004C6012"/>
    <w:rsid w:val="004C7399"/>
    <w:rsid w:val="004C7725"/>
    <w:rsid w:val="004D0417"/>
    <w:rsid w:val="004D0474"/>
    <w:rsid w:val="004D06F9"/>
    <w:rsid w:val="004D0A98"/>
    <w:rsid w:val="004D1188"/>
    <w:rsid w:val="004D2031"/>
    <w:rsid w:val="004D2486"/>
    <w:rsid w:val="004D268B"/>
    <w:rsid w:val="004D2F0E"/>
    <w:rsid w:val="004D3770"/>
    <w:rsid w:val="004D3B81"/>
    <w:rsid w:val="004D3DEE"/>
    <w:rsid w:val="004D58F9"/>
    <w:rsid w:val="004D5FC2"/>
    <w:rsid w:val="004D686A"/>
    <w:rsid w:val="004D6FC9"/>
    <w:rsid w:val="004D7DE0"/>
    <w:rsid w:val="004E0CC2"/>
    <w:rsid w:val="004E0E13"/>
    <w:rsid w:val="004E1565"/>
    <w:rsid w:val="004E19F7"/>
    <w:rsid w:val="004E31BE"/>
    <w:rsid w:val="004E35DD"/>
    <w:rsid w:val="004E3BD4"/>
    <w:rsid w:val="004E4221"/>
    <w:rsid w:val="004E4708"/>
    <w:rsid w:val="004E4FCC"/>
    <w:rsid w:val="004E50CF"/>
    <w:rsid w:val="004E556B"/>
    <w:rsid w:val="004E5BCA"/>
    <w:rsid w:val="004E6025"/>
    <w:rsid w:val="004E6407"/>
    <w:rsid w:val="004E6728"/>
    <w:rsid w:val="004E6B46"/>
    <w:rsid w:val="004E6BA5"/>
    <w:rsid w:val="004E760C"/>
    <w:rsid w:val="004E7CAF"/>
    <w:rsid w:val="004F04DC"/>
    <w:rsid w:val="004F0D14"/>
    <w:rsid w:val="004F0DA5"/>
    <w:rsid w:val="004F0E7D"/>
    <w:rsid w:val="004F19D5"/>
    <w:rsid w:val="004F1A08"/>
    <w:rsid w:val="004F1B1E"/>
    <w:rsid w:val="004F1BAE"/>
    <w:rsid w:val="004F3C88"/>
    <w:rsid w:val="004F4022"/>
    <w:rsid w:val="004F4725"/>
    <w:rsid w:val="004F47EF"/>
    <w:rsid w:val="004F540C"/>
    <w:rsid w:val="004F5B3F"/>
    <w:rsid w:val="004F727B"/>
    <w:rsid w:val="004F7725"/>
    <w:rsid w:val="004F79F9"/>
    <w:rsid w:val="005008DC"/>
    <w:rsid w:val="0050148F"/>
    <w:rsid w:val="0050163E"/>
    <w:rsid w:val="005022D0"/>
    <w:rsid w:val="0050290C"/>
    <w:rsid w:val="00503E00"/>
    <w:rsid w:val="00504830"/>
    <w:rsid w:val="00504F56"/>
    <w:rsid w:val="005050DA"/>
    <w:rsid w:val="00505289"/>
    <w:rsid w:val="005066F3"/>
    <w:rsid w:val="005068E5"/>
    <w:rsid w:val="005069A2"/>
    <w:rsid w:val="00506A43"/>
    <w:rsid w:val="00506AF2"/>
    <w:rsid w:val="0050725F"/>
    <w:rsid w:val="0050728A"/>
    <w:rsid w:val="005074AF"/>
    <w:rsid w:val="00510388"/>
    <w:rsid w:val="005103DE"/>
    <w:rsid w:val="00510C47"/>
    <w:rsid w:val="00510C88"/>
    <w:rsid w:val="00510DE0"/>
    <w:rsid w:val="005114BA"/>
    <w:rsid w:val="0051232E"/>
    <w:rsid w:val="005128A3"/>
    <w:rsid w:val="0051359E"/>
    <w:rsid w:val="00513C94"/>
    <w:rsid w:val="00513D6F"/>
    <w:rsid w:val="0051465D"/>
    <w:rsid w:val="005147FD"/>
    <w:rsid w:val="00515B15"/>
    <w:rsid w:val="005167DE"/>
    <w:rsid w:val="00517D94"/>
    <w:rsid w:val="00517DB8"/>
    <w:rsid w:val="00520123"/>
    <w:rsid w:val="0052046C"/>
    <w:rsid w:val="00522BC6"/>
    <w:rsid w:val="00522CEF"/>
    <w:rsid w:val="0052304C"/>
    <w:rsid w:val="00523251"/>
    <w:rsid w:val="0052366E"/>
    <w:rsid w:val="00523B15"/>
    <w:rsid w:val="00523BAC"/>
    <w:rsid w:val="00524149"/>
    <w:rsid w:val="005242ED"/>
    <w:rsid w:val="00524773"/>
    <w:rsid w:val="00524AB8"/>
    <w:rsid w:val="00524FBE"/>
    <w:rsid w:val="0052511C"/>
    <w:rsid w:val="005254B6"/>
    <w:rsid w:val="005263AF"/>
    <w:rsid w:val="005266A8"/>
    <w:rsid w:val="0052720F"/>
    <w:rsid w:val="00527238"/>
    <w:rsid w:val="0052724A"/>
    <w:rsid w:val="0052739F"/>
    <w:rsid w:val="00530462"/>
    <w:rsid w:val="005307A4"/>
    <w:rsid w:val="00530BBD"/>
    <w:rsid w:val="005311BE"/>
    <w:rsid w:val="00531DBC"/>
    <w:rsid w:val="00531EB6"/>
    <w:rsid w:val="00532B6E"/>
    <w:rsid w:val="00533B4A"/>
    <w:rsid w:val="00534249"/>
    <w:rsid w:val="0053428E"/>
    <w:rsid w:val="005359F7"/>
    <w:rsid w:val="00535C1C"/>
    <w:rsid w:val="00535D61"/>
    <w:rsid w:val="00535F43"/>
    <w:rsid w:val="005367D8"/>
    <w:rsid w:val="0053687F"/>
    <w:rsid w:val="00536BEF"/>
    <w:rsid w:val="00537DA9"/>
    <w:rsid w:val="00540037"/>
    <w:rsid w:val="0054075B"/>
    <w:rsid w:val="00540DFF"/>
    <w:rsid w:val="00541068"/>
    <w:rsid w:val="00541806"/>
    <w:rsid w:val="0054182E"/>
    <w:rsid w:val="00541B6B"/>
    <w:rsid w:val="00542B35"/>
    <w:rsid w:val="00542B64"/>
    <w:rsid w:val="00543D10"/>
    <w:rsid w:val="00543F12"/>
    <w:rsid w:val="00543F8D"/>
    <w:rsid w:val="0054459E"/>
    <w:rsid w:val="005447DE"/>
    <w:rsid w:val="00545291"/>
    <w:rsid w:val="005457EA"/>
    <w:rsid w:val="005459E6"/>
    <w:rsid w:val="0054637C"/>
    <w:rsid w:val="0054648C"/>
    <w:rsid w:val="00546C2F"/>
    <w:rsid w:val="00546F60"/>
    <w:rsid w:val="0054776C"/>
    <w:rsid w:val="00547CBE"/>
    <w:rsid w:val="00547D6D"/>
    <w:rsid w:val="00550411"/>
    <w:rsid w:val="0055081B"/>
    <w:rsid w:val="00550B23"/>
    <w:rsid w:val="005513EC"/>
    <w:rsid w:val="005514AE"/>
    <w:rsid w:val="005526BE"/>
    <w:rsid w:val="005537A8"/>
    <w:rsid w:val="00553C5A"/>
    <w:rsid w:val="005541DB"/>
    <w:rsid w:val="00554EF0"/>
    <w:rsid w:val="0055609B"/>
    <w:rsid w:val="005560AA"/>
    <w:rsid w:val="00556397"/>
    <w:rsid w:val="00556D33"/>
    <w:rsid w:val="005572A1"/>
    <w:rsid w:val="005601C7"/>
    <w:rsid w:val="005607FD"/>
    <w:rsid w:val="00561025"/>
    <w:rsid w:val="00561D74"/>
    <w:rsid w:val="005625C6"/>
    <w:rsid w:val="0056277F"/>
    <w:rsid w:val="00563682"/>
    <w:rsid w:val="00563C2D"/>
    <w:rsid w:val="00564216"/>
    <w:rsid w:val="005647E9"/>
    <w:rsid w:val="00564F2B"/>
    <w:rsid w:val="0056534D"/>
    <w:rsid w:val="005659A3"/>
    <w:rsid w:val="005659C9"/>
    <w:rsid w:val="00566E53"/>
    <w:rsid w:val="0056738B"/>
    <w:rsid w:val="00567741"/>
    <w:rsid w:val="00567D20"/>
    <w:rsid w:val="00570C3A"/>
    <w:rsid w:val="00571139"/>
    <w:rsid w:val="0057119D"/>
    <w:rsid w:val="005720D4"/>
    <w:rsid w:val="00572D36"/>
    <w:rsid w:val="00574000"/>
    <w:rsid w:val="005740FA"/>
    <w:rsid w:val="00574696"/>
    <w:rsid w:val="0057560C"/>
    <w:rsid w:val="00575D17"/>
    <w:rsid w:val="00575E53"/>
    <w:rsid w:val="00575F57"/>
    <w:rsid w:val="005762CA"/>
    <w:rsid w:val="0057646C"/>
    <w:rsid w:val="0057654C"/>
    <w:rsid w:val="00577480"/>
    <w:rsid w:val="00580013"/>
    <w:rsid w:val="005807FA"/>
    <w:rsid w:val="0058141A"/>
    <w:rsid w:val="00581668"/>
    <w:rsid w:val="005816BB"/>
    <w:rsid w:val="00581E62"/>
    <w:rsid w:val="005822D7"/>
    <w:rsid w:val="00582701"/>
    <w:rsid w:val="00583511"/>
    <w:rsid w:val="00583C5C"/>
    <w:rsid w:val="00584147"/>
    <w:rsid w:val="005842B1"/>
    <w:rsid w:val="0058451F"/>
    <w:rsid w:val="00584D5C"/>
    <w:rsid w:val="005865BD"/>
    <w:rsid w:val="00586DDB"/>
    <w:rsid w:val="00587180"/>
    <w:rsid w:val="0058750D"/>
    <w:rsid w:val="005879D1"/>
    <w:rsid w:val="00587A84"/>
    <w:rsid w:val="00587B48"/>
    <w:rsid w:val="00587C3D"/>
    <w:rsid w:val="005904CC"/>
    <w:rsid w:val="00591406"/>
    <w:rsid w:val="00591AE8"/>
    <w:rsid w:val="00591E29"/>
    <w:rsid w:val="005923C0"/>
    <w:rsid w:val="0059244C"/>
    <w:rsid w:val="00592509"/>
    <w:rsid w:val="00592A76"/>
    <w:rsid w:val="00592D92"/>
    <w:rsid w:val="005930D3"/>
    <w:rsid w:val="00593A34"/>
    <w:rsid w:val="00594431"/>
    <w:rsid w:val="00594E0F"/>
    <w:rsid w:val="00595463"/>
    <w:rsid w:val="005955BD"/>
    <w:rsid w:val="005978FD"/>
    <w:rsid w:val="00597C3D"/>
    <w:rsid w:val="00597D1B"/>
    <w:rsid w:val="00597FDD"/>
    <w:rsid w:val="005A0D2F"/>
    <w:rsid w:val="005A1745"/>
    <w:rsid w:val="005A184F"/>
    <w:rsid w:val="005A26F6"/>
    <w:rsid w:val="005A28B6"/>
    <w:rsid w:val="005A2A18"/>
    <w:rsid w:val="005A3A8F"/>
    <w:rsid w:val="005A3F90"/>
    <w:rsid w:val="005A413D"/>
    <w:rsid w:val="005A4C34"/>
    <w:rsid w:val="005A4C42"/>
    <w:rsid w:val="005A65E4"/>
    <w:rsid w:val="005A69EB"/>
    <w:rsid w:val="005A74C9"/>
    <w:rsid w:val="005A7A4E"/>
    <w:rsid w:val="005A7AEA"/>
    <w:rsid w:val="005B0624"/>
    <w:rsid w:val="005B06FC"/>
    <w:rsid w:val="005B07D9"/>
    <w:rsid w:val="005B1537"/>
    <w:rsid w:val="005B1D8B"/>
    <w:rsid w:val="005B2ABB"/>
    <w:rsid w:val="005B32A2"/>
    <w:rsid w:val="005B4A31"/>
    <w:rsid w:val="005B4E0E"/>
    <w:rsid w:val="005B509A"/>
    <w:rsid w:val="005B5471"/>
    <w:rsid w:val="005B5B96"/>
    <w:rsid w:val="005B6709"/>
    <w:rsid w:val="005B6B68"/>
    <w:rsid w:val="005C0B26"/>
    <w:rsid w:val="005C1621"/>
    <w:rsid w:val="005C1773"/>
    <w:rsid w:val="005C24F2"/>
    <w:rsid w:val="005C261B"/>
    <w:rsid w:val="005C2959"/>
    <w:rsid w:val="005C2B35"/>
    <w:rsid w:val="005C2BEA"/>
    <w:rsid w:val="005C32D1"/>
    <w:rsid w:val="005C37AC"/>
    <w:rsid w:val="005C3905"/>
    <w:rsid w:val="005C4DC3"/>
    <w:rsid w:val="005C5291"/>
    <w:rsid w:val="005C5324"/>
    <w:rsid w:val="005C5DA5"/>
    <w:rsid w:val="005C5F9B"/>
    <w:rsid w:val="005C6B97"/>
    <w:rsid w:val="005C7648"/>
    <w:rsid w:val="005C782C"/>
    <w:rsid w:val="005C7CDB"/>
    <w:rsid w:val="005C7DE8"/>
    <w:rsid w:val="005D03AD"/>
    <w:rsid w:val="005D09F5"/>
    <w:rsid w:val="005D0A64"/>
    <w:rsid w:val="005D0C1F"/>
    <w:rsid w:val="005D0D3D"/>
    <w:rsid w:val="005D18D3"/>
    <w:rsid w:val="005D242C"/>
    <w:rsid w:val="005D26CB"/>
    <w:rsid w:val="005D2E53"/>
    <w:rsid w:val="005D335C"/>
    <w:rsid w:val="005D3E15"/>
    <w:rsid w:val="005D3EB4"/>
    <w:rsid w:val="005D4850"/>
    <w:rsid w:val="005D548F"/>
    <w:rsid w:val="005D5546"/>
    <w:rsid w:val="005D5BA6"/>
    <w:rsid w:val="005D622D"/>
    <w:rsid w:val="005D6CCB"/>
    <w:rsid w:val="005D7070"/>
    <w:rsid w:val="005D781D"/>
    <w:rsid w:val="005D78A4"/>
    <w:rsid w:val="005D7CA2"/>
    <w:rsid w:val="005E0035"/>
    <w:rsid w:val="005E06B4"/>
    <w:rsid w:val="005E154A"/>
    <w:rsid w:val="005E1633"/>
    <w:rsid w:val="005E197F"/>
    <w:rsid w:val="005E1B0B"/>
    <w:rsid w:val="005E3EE9"/>
    <w:rsid w:val="005E4258"/>
    <w:rsid w:val="005E4451"/>
    <w:rsid w:val="005E4A99"/>
    <w:rsid w:val="005E52A9"/>
    <w:rsid w:val="005E6B1A"/>
    <w:rsid w:val="005E7BD0"/>
    <w:rsid w:val="005E7FB1"/>
    <w:rsid w:val="005F0464"/>
    <w:rsid w:val="005F1326"/>
    <w:rsid w:val="005F143D"/>
    <w:rsid w:val="005F159F"/>
    <w:rsid w:val="005F15C4"/>
    <w:rsid w:val="005F160F"/>
    <w:rsid w:val="005F2A35"/>
    <w:rsid w:val="005F3763"/>
    <w:rsid w:val="005F38E8"/>
    <w:rsid w:val="005F3990"/>
    <w:rsid w:val="005F3BBB"/>
    <w:rsid w:val="005F4221"/>
    <w:rsid w:val="005F4442"/>
    <w:rsid w:val="005F45B0"/>
    <w:rsid w:val="005F460D"/>
    <w:rsid w:val="005F4824"/>
    <w:rsid w:val="005F6148"/>
    <w:rsid w:val="005F661C"/>
    <w:rsid w:val="005F66B3"/>
    <w:rsid w:val="005F67BB"/>
    <w:rsid w:val="005F6CC0"/>
    <w:rsid w:val="005F6F6B"/>
    <w:rsid w:val="005F771F"/>
    <w:rsid w:val="005F7782"/>
    <w:rsid w:val="00600178"/>
    <w:rsid w:val="0060027C"/>
    <w:rsid w:val="00600A03"/>
    <w:rsid w:val="00600E49"/>
    <w:rsid w:val="00601D84"/>
    <w:rsid w:val="00602282"/>
    <w:rsid w:val="006026A3"/>
    <w:rsid w:val="00602705"/>
    <w:rsid w:val="006027DD"/>
    <w:rsid w:val="00603313"/>
    <w:rsid w:val="006039A6"/>
    <w:rsid w:val="0060454E"/>
    <w:rsid w:val="00606273"/>
    <w:rsid w:val="00606F1B"/>
    <w:rsid w:val="00607932"/>
    <w:rsid w:val="00607FA2"/>
    <w:rsid w:val="006108EA"/>
    <w:rsid w:val="006108F0"/>
    <w:rsid w:val="00610B4F"/>
    <w:rsid w:val="00610B9F"/>
    <w:rsid w:val="00610D55"/>
    <w:rsid w:val="00610DC4"/>
    <w:rsid w:val="0061114D"/>
    <w:rsid w:val="00611A37"/>
    <w:rsid w:val="00611AFB"/>
    <w:rsid w:val="00611CD8"/>
    <w:rsid w:val="006127F5"/>
    <w:rsid w:val="00612A9E"/>
    <w:rsid w:val="00612B99"/>
    <w:rsid w:val="00612C28"/>
    <w:rsid w:val="006130D3"/>
    <w:rsid w:val="006132B7"/>
    <w:rsid w:val="006141A2"/>
    <w:rsid w:val="006147EB"/>
    <w:rsid w:val="00615451"/>
    <w:rsid w:val="0061584E"/>
    <w:rsid w:val="0061586E"/>
    <w:rsid w:val="00615AC3"/>
    <w:rsid w:val="00615E94"/>
    <w:rsid w:val="00616957"/>
    <w:rsid w:val="00616D0A"/>
    <w:rsid w:val="006173CA"/>
    <w:rsid w:val="006174DB"/>
    <w:rsid w:val="00620A95"/>
    <w:rsid w:val="00621734"/>
    <w:rsid w:val="006223E3"/>
    <w:rsid w:val="00622584"/>
    <w:rsid w:val="006229A5"/>
    <w:rsid w:val="00623326"/>
    <w:rsid w:val="00623398"/>
    <w:rsid w:val="006237CD"/>
    <w:rsid w:val="0062389D"/>
    <w:rsid w:val="00623F22"/>
    <w:rsid w:val="006247A4"/>
    <w:rsid w:val="00624F65"/>
    <w:rsid w:val="006258D5"/>
    <w:rsid w:val="00625DEE"/>
    <w:rsid w:val="00626592"/>
    <w:rsid w:val="0062736C"/>
    <w:rsid w:val="006277B0"/>
    <w:rsid w:val="006279E0"/>
    <w:rsid w:val="00627DA2"/>
    <w:rsid w:val="00630E6F"/>
    <w:rsid w:val="00631FEC"/>
    <w:rsid w:val="006325D2"/>
    <w:rsid w:val="006334E1"/>
    <w:rsid w:val="006339F8"/>
    <w:rsid w:val="00633B19"/>
    <w:rsid w:val="006341A9"/>
    <w:rsid w:val="00634612"/>
    <w:rsid w:val="00634A94"/>
    <w:rsid w:val="00635373"/>
    <w:rsid w:val="0063551F"/>
    <w:rsid w:val="00635553"/>
    <w:rsid w:val="0063647C"/>
    <w:rsid w:val="00637205"/>
    <w:rsid w:val="00637404"/>
    <w:rsid w:val="006375B7"/>
    <w:rsid w:val="00637602"/>
    <w:rsid w:val="00637646"/>
    <w:rsid w:val="0063794C"/>
    <w:rsid w:val="00637CDA"/>
    <w:rsid w:val="006406CA"/>
    <w:rsid w:val="006412D9"/>
    <w:rsid w:val="006423D8"/>
    <w:rsid w:val="00643FBF"/>
    <w:rsid w:val="00644D2C"/>
    <w:rsid w:val="006460C4"/>
    <w:rsid w:val="0064638E"/>
    <w:rsid w:val="006463A1"/>
    <w:rsid w:val="00646D2B"/>
    <w:rsid w:val="0064781D"/>
    <w:rsid w:val="00650508"/>
    <w:rsid w:val="00650B1A"/>
    <w:rsid w:val="00650C25"/>
    <w:rsid w:val="006515BA"/>
    <w:rsid w:val="006516FE"/>
    <w:rsid w:val="00651F06"/>
    <w:rsid w:val="00652F52"/>
    <w:rsid w:val="006531B9"/>
    <w:rsid w:val="00653E62"/>
    <w:rsid w:val="00653E87"/>
    <w:rsid w:val="00653F68"/>
    <w:rsid w:val="00655A7D"/>
    <w:rsid w:val="006568A7"/>
    <w:rsid w:val="00657967"/>
    <w:rsid w:val="00657CCB"/>
    <w:rsid w:val="00660DD2"/>
    <w:rsid w:val="006610E3"/>
    <w:rsid w:val="00661D60"/>
    <w:rsid w:val="00661F92"/>
    <w:rsid w:val="0066221F"/>
    <w:rsid w:val="006625C7"/>
    <w:rsid w:val="0066295D"/>
    <w:rsid w:val="006632CB"/>
    <w:rsid w:val="006639E0"/>
    <w:rsid w:val="00663A52"/>
    <w:rsid w:val="00664240"/>
    <w:rsid w:val="006643A2"/>
    <w:rsid w:val="00664749"/>
    <w:rsid w:val="00664A78"/>
    <w:rsid w:val="00664C4F"/>
    <w:rsid w:val="00664E33"/>
    <w:rsid w:val="00665232"/>
    <w:rsid w:val="006659B1"/>
    <w:rsid w:val="00665F8A"/>
    <w:rsid w:val="0066644D"/>
    <w:rsid w:val="0066668B"/>
    <w:rsid w:val="00666964"/>
    <w:rsid w:val="00666EF5"/>
    <w:rsid w:val="00667000"/>
    <w:rsid w:val="0066748D"/>
    <w:rsid w:val="00670DE8"/>
    <w:rsid w:val="00670F58"/>
    <w:rsid w:val="00671010"/>
    <w:rsid w:val="0067132D"/>
    <w:rsid w:val="006718DF"/>
    <w:rsid w:val="00672936"/>
    <w:rsid w:val="006733DD"/>
    <w:rsid w:val="006733EE"/>
    <w:rsid w:val="00673D01"/>
    <w:rsid w:val="00673DCE"/>
    <w:rsid w:val="006743DA"/>
    <w:rsid w:val="0067440B"/>
    <w:rsid w:val="006752D3"/>
    <w:rsid w:val="006754A8"/>
    <w:rsid w:val="00676016"/>
    <w:rsid w:val="00676B03"/>
    <w:rsid w:val="00677529"/>
    <w:rsid w:val="00677793"/>
    <w:rsid w:val="00680357"/>
    <w:rsid w:val="00680779"/>
    <w:rsid w:val="0068105A"/>
    <w:rsid w:val="006820BD"/>
    <w:rsid w:val="00682607"/>
    <w:rsid w:val="0068324C"/>
    <w:rsid w:val="00683E8A"/>
    <w:rsid w:val="006847E0"/>
    <w:rsid w:val="0068491B"/>
    <w:rsid w:val="00684B0F"/>
    <w:rsid w:val="00684DFD"/>
    <w:rsid w:val="0068532D"/>
    <w:rsid w:val="0068565C"/>
    <w:rsid w:val="00685691"/>
    <w:rsid w:val="006857E5"/>
    <w:rsid w:val="00685EC2"/>
    <w:rsid w:val="006866B9"/>
    <w:rsid w:val="00686C10"/>
    <w:rsid w:val="00687232"/>
    <w:rsid w:val="0068778A"/>
    <w:rsid w:val="0068794A"/>
    <w:rsid w:val="00687C5B"/>
    <w:rsid w:val="00690265"/>
    <w:rsid w:val="0069056D"/>
    <w:rsid w:val="00690926"/>
    <w:rsid w:val="00690F58"/>
    <w:rsid w:val="006922F0"/>
    <w:rsid w:val="0069235E"/>
    <w:rsid w:val="006924F3"/>
    <w:rsid w:val="0069356F"/>
    <w:rsid w:val="00693BDF"/>
    <w:rsid w:val="00693D68"/>
    <w:rsid w:val="00694165"/>
    <w:rsid w:val="0069461B"/>
    <w:rsid w:val="00694BE0"/>
    <w:rsid w:val="00696719"/>
    <w:rsid w:val="00696754"/>
    <w:rsid w:val="00696F08"/>
    <w:rsid w:val="006972CB"/>
    <w:rsid w:val="00697723"/>
    <w:rsid w:val="006A0D26"/>
    <w:rsid w:val="006A1CE9"/>
    <w:rsid w:val="006A22FE"/>
    <w:rsid w:val="006A23BE"/>
    <w:rsid w:val="006A2486"/>
    <w:rsid w:val="006A2EAD"/>
    <w:rsid w:val="006A3294"/>
    <w:rsid w:val="006A34BA"/>
    <w:rsid w:val="006A4365"/>
    <w:rsid w:val="006A4675"/>
    <w:rsid w:val="006A4755"/>
    <w:rsid w:val="006A5152"/>
    <w:rsid w:val="006A7351"/>
    <w:rsid w:val="006A7D70"/>
    <w:rsid w:val="006B046C"/>
    <w:rsid w:val="006B0E59"/>
    <w:rsid w:val="006B20A7"/>
    <w:rsid w:val="006B2577"/>
    <w:rsid w:val="006B2807"/>
    <w:rsid w:val="006B3212"/>
    <w:rsid w:val="006B3452"/>
    <w:rsid w:val="006B3862"/>
    <w:rsid w:val="006B39A6"/>
    <w:rsid w:val="006B41AF"/>
    <w:rsid w:val="006B5AAA"/>
    <w:rsid w:val="006B5FFC"/>
    <w:rsid w:val="006B61AF"/>
    <w:rsid w:val="006B6305"/>
    <w:rsid w:val="006B6CF6"/>
    <w:rsid w:val="006B7800"/>
    <w:rsid w:val="006B7F63"/>
    <w:rsid w:val="006C06F8"/>
    <w:rsid w:val="006C1072"/>
    <w:rsid w:val="006C15C5"/>
    <w:rsid w:val="006C16F1"/>
    <w:rsid w:val="006C26EF"/>
    <w:rsid w:val="006C2C84"/>
    <w:rsid w:val="006C2F1B"/>
    <w:rsid w:val="006C4579"/>
    <w:rsid w:val="006C4589"/>
    <w:rsid w:val="006C4D42"/>
    <w:rsid w:val="006C5BAC"/>
    <w:rsid w:val="006C67FB"/>
    <w:rsid w:val="006C6DBF"/>
    <w:rsid w:val="006D01F4"/>
    <w:rsid w:val="006D060B"/>
    <w:rsid w:val="006D0AA8"/>
    <w:rsid w:val="006D0BCC"/>
    <w:rsid w:val="006D0EDF"/>
    <w:rsid w:val="006D177B"/>
    <w:rsid w:val="006D1D4B"/>
    <w:rsid w:val="006D2058"/>
    <w:rsid w:val="006D248C"/>
    <w:rsid w:val="006D2AB4"/>
    <w:rsid w:val="006D3339"/>
    <w:rsid w:val="006D3566"/>
    <w:rsid w:val="006D358B"/>
    <w:rsid w:val="006D3764"/>
    <w:rsid w:val="006D5073"/>
    <w:rsid w:val="006D5276"/>
    <w:rsid w:val="006D7204"/>
    <w:rsid w:val="006E1E06"/>
    <w:rsid w:val="006E20C2"/>
    <w:rsid w:val="006E24D2"/>
    <w:rsid w:val="006E2FF4"/>
    <w:rsid w:val="006E483F"/>
    <w:rsid w:val="006E521A"/>
    <w:rsid w:val="006E53E9"/>
    <w:rsid w:val="006E5838"/>
    <w:rsid w:val="006E669C"/>
    <w:rsid w:val="006E6817"/>
    <w:rsid w:val="006E68D0"/>
    <w:rsid w:val="006E6AF1"/>
    <w:rsid w:val="006E7123"/>
    <w:rsid w:val="006E74E9"/>
    <w:rsid w:val="006E7CB1"/>
    <w:rsid w:val="006F05EE"/>
    <w:rsid w:val="006F075E"/>
    <w:rsid w:val="006F21FF"/>
    <w:rsid w:val="006F25B8"/>
    <w:rsid w:val="006F2875"/>
    <w:rsid w:val="006F32F5"/>
    <w:rsid w:val="006F3C67"/>
    <w:rsid w:val="006F3CA3"/>
    <w:rsid w:val="006F4AAA"/>
    <w:rsid w:val="006F68EC"/>
    <w:rsid w:val="006F6A70"/>
    <w:rsid w:val="006F6D6A"/>
    <w:rsid w:val="006F7B7B"/>
    <w:rsid w:val="006F7E59"/>
    <w:rsid w:val="006F7F01"/>
    <w:rsid w:val="00700107"/>
    <w:rsid w:val="0070021B"/>
    <w:rsid w:val="007003E3"/>
    <w:rsid w:val="007005E9"/>
    <w:rsid w:val="00700684"/>
    <w:rsid w:val="00700808"/>
    <w:rsid w:val="007013BC"/>
    <w:rsid w:val="0070151E"/>
    <w:rsid w:val="007017DC"/>
    <w:rsid w:val="007019B2"/>
    <w:rsid w:val="00701DCB"/>
    <w:rsid w:val="00702302"/>
    <w:rsid w:val="00702612"/>
    <w:rsid w:val="0070271F"/>
    <w:rsid w:val="007034C5"/>
    <w:rsid w:val="007039DE"/>
    <w:rsid w:val="00703EC5"/>
    <w:rsid w:val="0070405F"/>
    <w:rsid w:val="00704405"/>
    <w:rsid w:val="007066E7"/>
    <w:rsid w:val="00706B0A"/>
    <w:rsid w:val="0070734C"/>
    <w:rsid w:val="0070776A"/>
    <w:rsid w:val="00707BB9"/>
    <w:rsid w:val="00710B36"/>
    <w:rsid w:val="00710F62"/>
    <w:rsid w:val="007117FA"/>
    <w:rsid w:val="0071234B"/>
    <w:rsid w:val="0071257D"/>
    <w:rsid w:val="00712FE5"/>
    <w:rsid w:val="00713339"/>
    <w:rsid w:val="007139CE"/>
    <w:rsid w:val="00714693"/>
    <w:rsid w:val="00714973"/>
    <w:rsid w:val="00714E5E"/>
    <w:rsid w:val="0071505A"/>
    <w:rsid w:val="0071522C"/>
    <w:rsid w:val="00715749"/>
    <w:rsid w:val="00715949"/>
    <w:rsid w:val="00716068"/>
    <w:rsid w:val="0071635D"/>
    <w:rsid w:val="00716AB6"/>
    <w:rsid w:val="007172F2"/>
    <w:rsid w:val="007174BF"/>
    <w:rsid w:val="007209D8"/>
    <w:rsid w:val="007212B4"/>
    <w:rsid w:val="007218E0"/>
    <w:rsid w:val="00721F72"/>
    <w:rsid w:val="007220DA"/>
    <w:rsid w:val="0072267A"/>
    <w:rsid w:val="00722CFD"/>
    <w:rsid w:val="00722EEE"/>
    <w:rsid w:val="007232C4"/>
    <w:rsid w:val="00723B74"/>
    <w:rsid w:val="00723D2E"/>
    <w:rsid w:val="00723E12"/>
    <w:rsid w:val="00724232"/>
    <w:rsid w:val="00724593"/>
    <w:rsid w:val="00724A22"/>
    <w:rsid w:val="007255A6"/>
    <w:rsid w:val="007256B2"/>
    <w:rsid w:val="00725B37"/>
    <w:rsid w:val="00725DF1"/>
    <w:rsid w:val="007262C1"/>
    <w:rsid w:val="0072637F"/>
    <w:rsid w:val="007265E0"/>
    <w:rsid w:val="00726690"/>
    <w:rsid w:val="007267EE"/>
    <w:rsid w:val="007269B0"/>
    <w:rsid w:val="007269F2"/>
    <w:rsid w:val="00726A2A"/>
    <w:rsid w:val="00727070"/>
    <w:rsid w:val="00727FB7"/>
    <w:rsid w:val="00730072"/>
    <w:rsid w:val="00730756"/>
    <w:rsid w:val="00730EE9"/>
    <w:rsid w:val="007319D4"/>
    <w:rsid w:val="00731A21"/>
    <w:rsid w:val="0073317A"/>
    <w:rsid w:val="00733C1C"/>
    <w:rsid w:val="00734D17"/>
    <w:rsid w:val="00734D86"/>
    <w:rsid w:val="00734E33"/>
    <w:rsid w:val="00735491"/>
    <w:rsid w:val="0073636D"/>
    <w:rsid w:val="007364F6"/>
    <w:rsid w:val="007372A7"/>
    <w:rsid w:val="00737C06"/>
    <w:rsid w:val="00740D10"/>
    <w:rsid w:val="00741E3B"/>
    <w:rsid w:val="007424C9"/>
    <w:rsid w:val="007429D6"/>
    <w:rsid w:val="00742E8A"/>
    <w:rsid w:val="00745999"/>
    <w:rsid w:val="00745E16"/>
    <w:rsid w:val="00745EDC"/>
    <w:rsid w:val="0074644B"/>
    <w:rsid w:val="007469EF"/>
    <w:rsid w:val="00746D79"/>
    <w:rsid w:val="00746F70"/>
    <w:rsid w:val="00746FFE"/>
    <w:rsid w:val="0074708E"/>
    <w:rsid w:val="0074758D"/>
    <w:rsid w:val="00747A9D"/>
    <w:rsid w:val="00747B19"/>
    <w:rsid w:val="00747F6F"/>
    <w:rsid w:val="007503F4"/>
    <w:rsid w:val="007505F4"/>
    <w:rsid w:val="00750790"/>
    <w:rsid w:val="00750A59"/>
    <w:rsid w:val="00751CBE"/>
    <w:rsid w:val="007543BE"/>
    <w:rsid w:val="007547C7"/>
    <w:rsid w:val="00754BBF"/>
    <w:rsid w:val="00755139"/>
    <w:rsid w:val="0075569B"/>
    <w:rsid w:val="0075607D"/>
    <w:rsid w:val="00756136"/>
    <w:rsid w:val="007562F8"/>
    <w:rsid w:val="00756965"/>
    <w:rsid w:val="00757CF8"/>
    <w:rsid w:val="00757D00"/>
    <w:rsid w:val="0076003C"/>
    <w:rsid w:val="007602DA"/>
    <w:rsid w:val="007609C3"/>
    <w:rsid w:val="007617D6"/>
    <w:rsid w:val="00761CB2"/>
    <w:rsid w:val="007621A8"/>
    <w:rsid w:val="00762A69"/>
    <w:rsid w:val="00763573"/>
    <w:rsid w:val="00763B5F"/>
    <w:rsid w:val="00763D58"/>
    <w:rsid w:val="007651D5"/>
    <w:rsid w:val="00765A5E"/>
    <w:rsid w:val="00765A61"/>
    <w:rsid w:val="00766017"/>
    <w:rsid w:val="007660EB"/>
    <w:rsid w:val="00766FA6"/>
    <w:rsid w:val="00767453"/>
    <w:rsid w:val="0076777E"/>
    <w:rsid w:val="00770042"/>
    <w:rsid w:val="007703FB"/>
    <w:rsid w:val="00771229"/>
    <w:rsid w:val="00771526"/>
    <w:rsid w:val="00771A36"/>
    <w:rsid w:val="007723FD"/>
    <w:rsid w:val="00772829"/>
    <w:rsid w:val="00773A29"/>
    <w:rsid w:val="00773BAB"/>
    <w:rsid w:val="00774105"/>
    <w:rsid w:val="007741D6"/>
    <w:rsid w:val="0077568A"/>
    <w:rsid w:val="007759D1"/>
    <w:rsid w:val="00775C1E"/>
    <w:rsid w:val="00776245"/>
    <w:rsid w:val="00776548"/>
    <w:rsid w:val="007767E2"/>
    <w:rsid w:val="00776D1A"/>
    <w:rsid w:val="00776D96"/>
    <w:rsid w:val="0078037D"/>
    <w:rsid w:val="00780683"/>
    <w:rsid w:val="00780BF7"/>
    <w:rsid w:val="007811A1"/>
    <w:rsid w:val="007816EE"/>
    <w:rsid w:val="00782811"/>
    <w:rsid w:val="00783587"/>
    <w:rsid w:val="00783862"/>
    <w:rsid w:val="0078450B"/>
    <w:rsid w:val="00784720"/>
    <w:rsid w:val="00784DA7"/>
    <w:rsid w:val="007850EF"/>
    <w:rsid w:val="00785A5B"/>
    <w:rsid w:val="00785E19"/>
    <w:rsid w:val="007862BA"/>
    <w:rsid w:val="007870FF"/>
    <w:rsid w:val="007876C9"/>
    <w:rsid w:val="00787E9A"/>
    <w:rsid w:val="00790164"/>
    <w:rsid w:val="00790F5E"/>
    <w:rsid w:val="00791348"/>
    <w:rsid w:val="00791376"/>
    <w:rsid w:val="0079151F"/>
    <w:rsid w:val="00791604"/>
    <w:rsid w:val="00791B2D"/>
    <w:rsid w:val="007923FE"/>
    <w:rsid w:val="00792464"/>
    <w:rsid w:val="00792958"/>
    <w:rsid w:val="00792A89"/>
    <w:rsid w:val="00792D75"/>
    <w:rsid w:val="0079315A"/>
    <w:rsid w:val="00793722"/>
    <w:rsid w:val="00793AA8"/>
    <w:rsid w:val="00793CAF"/>
    <w:rsid w:val="00795F26"/>
    <w:rsid w:val="00795F66"/>
    <w:rsid w:val="00796A11"/>
    <w:rsid w:val="007972D1"/>
    <w:rsid w:val="00797596"/>
    <w:rsid w:val="007A0A41"/>
    <w:rsid w:val="007A1ABA"/>
    <w:rsid w:val="007A1B83"/>
    <w:rsid w:val="007A2478"/>
    <w:rsid w:val="007A24E7"/>
    <w:rsid w:val="007A359F"/>
    <w:rsid w:val="007A3CF4"/>
    <w:rsid w:val="007A3E74"/>
    <w:rsid w:val="007A3FB5"/>
    <w:rsid w:val="007A428F"/>
    <w:rsid w:val="007A440F"/>
    <w:rsid w:val="007A461F"/>
    <w:rsid w:val="007A4C35"/>
    <w:rsid w:val="007A63F0"/>
    <w:rsid w:val="007A642F"/>
    <w:rsid w:val="007A64B1"/>
    <w:rsid w:val="007A6CCE"/>
    <w:rsid w:val="007A741F"/>
    <w:rsid w:val="007A7518"/>
    <w:rsid w:val="007A7DBB"/>
    <w:rsid w:val="007B1700"/>
    <w:rsid w:val="007B220A"/>
    <w:rsid w:val="007B2842"/>
    <w:rsid w:val="007B2B76"/>
    <w:rsid w:val="007B3EEB"/>
    <w:rsid w:val="007B441A"/>
    <w:rsid w:val="007B444D"/>
    <w:rsid w:val="007B44C5"/>
    <w:rsid w:val="007B45D0"/>
    <w:rsid w:val="007B45DE"/>
    <w:rsid w:val="007B49EF"/>
    <w:rsid w:val="007B54B7"/>
    <w:rsid w:val="007B5D22"/>
    <w:rsid w:val="007B5FAE"/>
    <w:rsid w:val="007B6226"/>
    <w:rsid w:val="007B632F"/>
    <w:rsid w:val="007B6979"/>
    <w:rsid w:val="007B78A6"/>
    <w:rsid w:val="007B79A8"/>
    <w:rsid w:val="007B7A4E"/>
    <w:rsid w:val="007C0BB9"/>
    <w:rsid w:val="007C1546"/>
    <w:rsid w:val="007C1666"/>
    <w:rsid w:val="007C17FD"/>
    <w:rsid w:val="007C20ED"/>
    <w:rsid w:val="007C2209"/>
    <w:rsid w:val="007C29D7"/>
    <w:rsid w:val="007C2A21"/>
    <w:rsid w:val="007C2DD3"/>
    <w:rsid w:val="007C31B4"/>
    <w:rsid w:val="007C3414"/>
    <w:rsid w:val="007C3670"/>
    <w:rsid w:val="007C37E5"/>
    <w:rsid w:val="007C4F72"/>
    <w:rsid w:val="007C53C2"/>
    <w:rsid w:val="007C541C"/>
    <w:rsid w:val="007C56FA"/>
    <w:rsid w:val="007C6BA6"/>
    <w:rsid w:val="007C7BD3"/>
    <w:rsid w:val="007D035D"/>
    <w:rsid w:val="007D0F6A"/>
    <w:rsid w:val="007D16FA"/>
    <w:rsid w:val="007D1E13"/>
    <w:rsid w:val="007D2DE0"/>
    <w:rsid w:val="007D3CA3"/>
    <w:rsid w:val="007D3EFC"/>
    <w:rsid w:val="007D3F54"/>
    <w:rsid w:val="007D4233"/>
    <w:rsid w:val="007D46EB"/>
    <w:rsid w:val="007D48A9"/>
    <w:rsid w:val="007D5259"/>
    <w:rsid w:val="007D5C79"/>
    <w:rsid w:val="007D6EF8"/>
    <w:rsid w:val="007D7597"/>
    <w:rsid w:val="007E0717"/>
    <w:rsid w:val="007E081D"/>
    <w:rsid w:val="007E0D4F"/>
    <w:rsid w:val="007E1A60"/>
    <w:rsid w:val="007E206D"/>
    <w:rsid w:val="007E23F0"/>
    <w:rsid w:val="007E3008"/>
    <w:rsid w:val="007E38C5"/>
    <w:rsid w:val="007E501C"/>
    <w:rsid w:val="007E51FD"/>
    <w:rsid w:val="007E530E"/>
    <w:rsid w:val="007E5449"/>
    <w:rsid w:val="007E5523"/>
    <w:rsid w:val="007E5BA3"/>
    <w:rsid w:val="007E5C14"/>
    <w:rsid w:val="007E5F60"/>
    <w:rsid w:val="007E612C"/>
    <w:rsid w:val="007E673E"/>
    <w:rsid w:val="007E7701"/>
    <w:rsid w:val="007E7AF0"/>
    <w:rsid w:val="007F04C4"/>
    <w:rsid w:val="007F0ED3"/>
    <w:rsid w:val="007F10F3"/>
    <w:rsid w:val="007F1FBE"/>
    <w:rsid w:val="007F2A22"/>
    <w:rsid w:val="007F2D51"/>
    <w:rsid w:val="007F3401"/>
    <w:rsid w:val="007F5501"/>
    <w:rsid w:val="007F5870"/>
    <w:rsid w:val="007F665C"/>
    <w:rsid w:val="007F6C55"/>
    <w:rsid w:val="007F7717"/>
    <w:rsid w:val="007F77D1"/>
    <w:rsid w:val="007F78F9"/>
    <w:rsid w:val="007F7987"/>
    <w:rsid w:val="0080054C"/>
    <w:rsid w:val="008010F1"/>
    <w:rsid w:val="0080254F"/>
    <w:rsid w:val="0080283E"/>
    <w:rsid w:val="00802F9A"/>
    <w:rsid w:val="008030E7"/>
    <w:rsid w:val="00803463"/>
    <w:rsid w:val="008034B7"/>
    <w:rsid w:val="00803535"/>
    <w:rsid w:val="008036A9"/>
    <w:rsid w:val="00805B54"/>
    <w:rsid w:val="0080662E"/>
    <w:rsid w:val="00806ECB"/>
    <w:rsid w:val="0080748D"/>
    <w:rsid w:val="008077D5"/>
    <w:rsid w:val="008102AC"/>
    <w:rsid w:val="00810632"/>
    <w:rsid w:val="00810B69"/>
    <w:rsid w:val="00810E94"/>
    <w:rsid w:val="008116ED"/>
    <w:rsid w:val="00811998"/>
    <w:rsid w:val="00811BA8"/>
    <w:rsid w:val="00812A9C"/>
    <w:rsid w:val="00812D0F"/>
    <w:rsid w:val="0081378B"/>
    <w:rsid w:val="00813D1F"/>
    <w:rsid w:val="00814D8C"/>
    <w:rsid w:val="00815441"/>
    <w:rsid w:val="00815600"/>
    <w:rsid w:val="008158A5"/>
    <w:rsid w:val="00816081"/>
    <w:rsid w:val="00816211"/>
    <w:rsid w:val="00816E08"/>
    <w:rsid w:val="00817534"/>
    <w:rsid w:val="00817CB3"/>
    <w:rsid w:val="00820538"/>
    <w:rsid w:val="00820660"/>
    <w:rsid w:val="00820F21"/>
    <w:rsid w:val="00821886"/>
    <w:rsid w:val="0082219D"/>
    <w:rsid w:val="0082256E"/>
    <w:rsid w:val="0082278D"/>
    <w:rsid w:val="00822BAB"/>
    <w:rsid w:val="00822CB2"/>
    <w:rsid w:val="00824E68"/>
    <w:rsid w:val="00824FDC"/>
    <w:rsid w:val="008254F1"/>
    <w:rsid w:val="008255D8"/>
    <w:rsid w:val="008258BF"/>
    <w:rsid w:val="0082651B"/>
    <w:rsid w:val="00826E1A"/>
    <w:rsid w:val="00827786"/>
    <w:rsid w:val="008278FC"/>
    <w:rsid w:val="00827947"/>
    <w:rsid w:val="00827E89"/>
    <w:rsid w:val="00827FDE"/>
    <w:rsid w:val="00830065"/>
    <w:rsid w:val="008300FF"/>
    <w:rsid w:val="00830545"/>
    <w:rsid w:val="00830751"/>
    <w:rsid w:val="00830990"/>
    <w:rsid w:val="0083115A"/>
    <w:rsid w:val="00831211"/>
    <w:rsid w:val="008318D9"/>
    <w:rsid w:val="00831D84"/>
    <w:rsid w:val="00831FE8"/>
    <w:rsid w:val="00832195"/>
    <w:rsid w:val="008327BA"/>
    <w:rsid w:val="0083323E"/>
    <w:rsid w:val="00833F5C"/>
    <w:rsid w:val="00834A99"/>
    <w:rsid w:val="00835408"/>
    <w:rsid w:val="00836038"/>
    <w:rsid w:val="008362A1"/>
    <w:rsid w:val="00836BCC"/>
    <w:rsid w:val="00836FD9"/>
    <w:rsid w:val="00837346"/>
    <w:rsid w:val="00837516"/>
    <w:rsid w:val="00837939"/>
    <w:rsid w:val="00837DC9"/>
    <w:rsid w:val="00841573"/>
    <w:rsid w:val="00842C8E"/>
    <w:rsid w:val="00842E7A"/>
    <w:rsid w:val="00843AE0"/>
    <w:rsid w:val="00843C4E"/>
    <w:rsid w:val="00843E09"/>
    <w:rsid w:val="00844207"/>
    <w:rsid w:val="0084439A"/>
    <w:rsid w:val="008443ED"/>
    <w:rsid w:val="008446C2"/>
    <w:rsid w:val="00844A10"/>
    <w:rsid w:val="00844C83"/>
    <w:rsid w:val="0084743A"/>
    <w:rsid w:val="008478B6"/>
    <w:rsid w:val="00847ACB"/>
    <w:rsid w:val="00850197"/>
    <w:rsid w:val="00850227"/>
    <w:rsid w:val="008506BB"/>
    <w:rsid w:val="00850E4F"/>
    <w:rsid w:val="00851532"/>
    <w:rsid w:val="00851E29"/>
    <w:rsid w:val="00852035"/>
    <w:rsid w:val="008527BE"/>
    <w:rsid w:val="008529DE"/>
    <w:rsid w:val="00852FA0"/>
    <w:rsid w:val="00854426"/>
    <w:rsid w:val="00854751"/>
    <w:rsid w:val="0085475B"/>
    <w:rsid w:val="008548D1"/>
    <w:rsid w:val="0085493A"/>
    <w:rsid w:val="00854E14"/>
    <w:rsid w:val="00854E51"/>
    <w:rsid w:val="00854FFA"/>
    <w:rsid w:val="0085528D"/>
    <w:rsid w:val="00855303"/>
    <w:rsid w:val="0085599B"/>
    <w:rsid w:val="008559C7"/>
    <w:rsid w:val="00856BD0"/>
    <w:rsid w:val="0085767A"/>
    <w:rsid w:val="0086024B"/>
    <w:rsid w:val="00860F90"/>
    <w:rsid w:val="00861140"/>
    <w:rsid w:val="0086134D"/>
    <w:rsid w:val="008619E4"/>
    <w:rsid w:val="00861A56"/>
    <w:rsid w:val="00861A75"/>
    <w:rsid w:val="00861FA6"/>
    <w:rsid w:val="00862246"/>
    <w:rsid w:val="008622D5"/>
    <w:rsid w:val="008626C2"/>
    <w:rsid w:val="00863256"/>
    <w:rsid w:val="0086345C"/>
    <w:rsid w:val="00863696"/>
    <w:rsid w:val="00863F1B"/>
    <w:rsid w:val="00863F3C"/>
    <w:rsid w:val="00864277"/>
    <w:rsid w:val="00864B34"/>
    <w:rsid w:val="008653A0"/>
    <w:rsid w:val="0086545A"/>
    <w:rsid w:val="00866265"/>
    <w:rsid w:val="0086697A"/>
    <w:rsid w:val="008675A1"/>
    <w:rsid w:val="00867DA8"/>
    <w:rsid w:val="0087038A"/>
    <w:rsid w:val="00870415"/>
    <w:rsid w:val="00870579"/>
    <w:rsid w:val="008709B9"/>
    <w:rsid w:val="00870DDC"/>
    <w:rsid w:val="00872024"/>
    <w:rsid w:val="008726E6"/>
    <w:rsid w:val="00873543"/>
    <w:rsid w:val="008736D7"/>
    <w:rsid w:val="00873837"/>
    <w:rsid w:val="008738BB"/>
    <w:rsid w:val="008739A8"/>
    <w:rsid w:val="00874115"/>
    <w:rsid w:val="008743CE"/>
    <w:rsid w:val="008749C8"/>
    <w:rsid w:val="008753E0"/>
    <w:rsid w:val="008755E6"/>
    <w:rsid w:val="00875BDF"/>
    <w:rsid w:val="00875CB7"/>
    <w:rsid w:val="00875D15"/>
    <w:rsid w:val="008761A4"/>
    <w:rsid w:val="00876D82"/>
    <w:rsid w:val="008779D6"/>
    <w:rsid w:val="00877B92"/>
    <w:rsid w:val="00877BB1"/>
    <w:rsid w:val="008805E8"/>
    <w:rsid w:val="00881338"/>
    <w:rsid w:val="008839DF"/>
    <w:rsid w:val="008854A5"/>
    <w:rsid w:val="008854B7"/>
    <w:rsid w:val="00885898"/>
    <w:rsid w:val="00885D8B"/>
    <w:rsid w:val="00885ED8"/>
    <w:rsid w:val="00885F69"/>
    <w:rsid w:val="008869BF"/>
    <w:rsid w:val="00886A25"/>
    <w:rsid w:val="00886C40"/>
    <w:rsid w:val="00887C30"/>
    <w:rsid w:val="0089049F"/>
    <w:rsid w:val="00890686"/>
    <w:rsid w:val="00890A88"/>
    <w:rsid w:val="00890E58"/>
    <w:rsid w:val="0089169D"/>
    <w:rsid w:val="00892320"/>
    <w:rsid w:val="008924E6"/>
    <w:rsid w:val="00892C2E"/>
    <w:rsid w:val="00892C89"/>
    <w:rsid w:val="00893CEC"/>
    <w:rsid w:val="00893FEB"/>
    <w:rsid w:val="00894494"/>
    <w:rsid w:val="00894D5E"/>
    <w:rsid w:val="008954D2"/>
    <w:rsid w:val="00896966"/>
    <w:rsid w:val="00896ADC"/>
    <w:rsid w:val="00896DDE"/>
    <w:rsid w:val="00897237"/>
    <w:rsid w:val="00897662"/>
    <w:rsid w:val="00897837"/>
    <w:rsid w:val="008A0521"/>
    <w:rsid w:val="008A0580"/>
    <w:rsid w:val="008A0F32"/>
    <w:rsid w:val="008A1120"/>
    <w:rsid w:val="008A13A6"/>
    <w:rsid w:val="008A1BF0"/>
    <w:rsid w:val="008A1C37"/>
    <w:rsid w:val="008A3A0A"/>
    <w:rsid w:val="008A45CF"/>
    <w:rsid w:val="008A48B4"/>
    <w:rsid w:val="008A4FFE"/>
    <w:rsid w:val="008A566F"/>
    <w:rsid w:val="008A5700"/>
    <w:rsid w:val="008A6073"/>
    <w:rsid w:val="008A6BC9"/>
    <w:rsid w:val="008A6E41"/>
    <w:rsid w:val="008A715F"/>
    <w:rsid w:val="008A720A"/>
    <w:rsid w:val="008A742C"/>
    <w:rsid w:val="008A74B4"/>
    <w:rsid w:val="008B06B1"/>
    <w:rsid w:val="008B0A11"/>
    <w:rsid w:val="008B181C"/>
    <w:rsid w:val="008B1FE3"/>
    <w:rsid w:val="008B23A2"/>
    <w:rsid w:val="008B2404"/>
    <w:rsid w:val="008B2617"/>
    <w:rsid w:val="008B28F3"/>
    <w:rsid w:val="008B342C"/>
    <w:rsid w:val="008B37D6"/>
    <w:rsid w:val="008B3D58"/>
    <w:rsid w:val="008B46A8"/>
    <w:rsid w:val="008B491D"/>
    <w:rsid w:val="008B554D"/>
    <w:rsid w:val="008B56E0"/>
    <w:rsid w:val="008B5A73"/>
    <w:rsid w:val="008B6577"/>
    <w:rsid w:val="008B674A"/>
    <w:rsid w:val="008B6BD9"/>
    <w:rsid w:val="008C0359"/>
    <w:rsid w:val="008C0377"/>
    <w:rsid w:val="008C03E9"/>
    <w:rsid w:val="008C1298"/>
    <w:rsid w:val="008C1FB7"/>
    <w:rsid w:val="008C2397"/>
    <w:rsid w:val="008C26BE"/>
    <w:rsid w:val="008C3807"/>
    <w:rsid w:val="008C383F"/>
    <w:rsid w:val="008C4021"/>
    <w:rsid w:val="008C4442"/>
    <w:rsid w:val="008C4E1C"/>
    <w:rsid w:val="008C50B3"/>
    <w:rsid w:val="008C5818"/>
    <w:rsid w:val="008C5C1A"/>
    <w:rsid w:val="008C5E1B"/>
    <w:rsid w:val="008C707E"/>
    <w:rsid w:val="008C788B"/>
    <w:rsid w:val="008C7939"/>
    <w:rsid w:val="008C7B08"/>
    <w:rsid w:val="008D025F"/>
    <w:rsid w:val="008D10AE"/>
    <w:rsid w:val="008D13AC"/>
    <w:rsid w:val="008D1A42"/>
    <w:rsid w:val="008D1B77"/>
    <w:rsid w:val="008D2477"/>
    <w:rsid w:val="008D2667"/>
    <w:rsid w:val="008D28E0"/>
    <w:rsid w:val="008D2DE6"/>
    <w:rsid w:val="008D38A1"/>
    <w:rsid w:val="008D3FC8"/>
    <w:rsid w:val="008D47C5"/>
    <w:rsid w:val="008D4B1D"/>
    <w:rsid w:val="008D5DF2"/>
    <w:rsid w:val="008D5E65"/>
    <w:rsid w:val="008D64AD"/>
    <w:rsid w:val="008D753A"/>
    <w:rsid w:val="008D7F96"/>
    <w:rsid w:val="008E0DC5"/>
    <w:rsid w:val="008E0F07"/>
    <w:rsid w:val="008E1250"/>
    <w:rsid w:val="008E1C23"/>
    <w:rsid w:val="008E1F21"/>
    <w:rsid w:val="008E21DF"/>
    <w:rsid w:val="008E23C7"/>
    <w:rsid w:val="008E340C"/>
    <w:rsid w:val="008E3F1E"/>
    <w:rsid w:val="008E48A3"/>
    <w:rsid w:val="008E4CCA"/>
    <w:rsid w:val="008E4FAC"/>
    <w:rsid w:val="008E53E8"/>
    <w:rsid w:val="008E628E"/>
    <w:rsid w:val="008E65A5"/>
    <w:rsid w:val="008E6984"/>
    <w:rsid w:val="008E6B45"/>
    <w:rsid w:val="008E72D1"/>
    <w:rsid w:val="008E75E2"/>
    <w:rsid w:val="008E77D6"/>
    <w:rsid w:val="008E7C4E"/>
    <w:rsid w:val="008F03DE"/>
    <w:rsid w:val="008F0AFC"/>
    <w:rsid w:val="008F15E3"/>
    <w:rsid w:val="008F194E"/>
    <w:rsid w:val="008F1AFA"/>
    <w:rsid w:val="008F1FCF"/>
    <w:rsid w:val="008F2CBB"/>
    <w:rsid w:val="008F3440"/>
    <w:rsid w:val="008F3F8E"/>
    <w:rsid w:val="008F41BD"/>
    <w:rsid w:val="008F42F4"/>
    <w:rsid w:val="008F47A2"/>
    <w:rsid w:val="008F4BBB"/>
    <w:rsid w:val="008F4DEF"/>
    <w:rsid w:val="008F4F88"/>
    <w:rsid w:val="008F577A"/>
    <w:rsid w:val="008F5CAF"/>
    <w:rsid w:val="008F5E2D"/>
    <w:rsid w:val="008F61AA"/>
    <w:rsid w:val="008F6893"/>
    <w:rsid w:val="008F68D8"/>
    <w:rsid w:val="009002DC"/>
    <w:rsid w:val="00900320"/>
    <w:rsid w:val="0090086F"/>
    <w:rsid w:val="009008EA"/>
    <w:rsid w:val="00900FDC"/>
    <w:rsid w:val="009015EC"/>
    <w:rsid w:val="0090183C"/>
    <w:rsid w:val="00901A49"/>
    <w:rsid w:val="009027C5"/>
    <w:rsid w:val="00902C19"/>
    <w:rsid w:val="009034B0"/>
    <w:rsid w:val="00903778"/>
    <w:rsid w:val="009039DB"/>
    <w:rsid w:val="00903B04"/>
    <w:rsid w:val="00903EE6"/>
    <w:rsid w:val="0090420F"/>
    <w:rsid w:val="009045BC"/>
    <w:rsid w:val="0090504E"/>
    <w:rsid w:val="00905086"/>
    <w:rsid w:val="00905748"/>
    <w:rsid w:val="00905869"/>
    <w:rsid w:val="00905A76"/>
    <w:rsid w:val="009061AD"/>
    <w:rsid w:val="0090642C"/>
    <w:rsid w:val="009064A1"/>
    <w:rsid w:val="009074E3"/>
    <w:rsid w:val="00907CED"/>
    <w:rsid w:val="0091031F"/>
    <w:rsid w:val="009105C9"/>
    <w:rsid w:val="009107E4"/>
    <w:rsid w:val="00910DD3"/>
    <w:rsid w:val="00911EFD"/>
    <w:rsid w:val="00912DD1"/>
    <w:rsid w:val="00912FC0"/>
    <w:rsid w:val="0091303B"/>
    <w:rsid w:val="00913CDE"/>
    <w:rsid w:val="00914256"/>
    <w:rsid w:val="00914751"/>
    <w:rsid w:val="00914A9B"/>
    <w:rsid w:val="00914CBA"/>
    <w:rsid w:val="00914EC3"/>
    <w:rsid w:val="009154C9"/>
    <w:rsid w:val="009156DD"/>
    <w:rsid w:val="00916265"/>
    <w:rsid w:val="00917947"/>
    <w:rsid w:val="00917E9B"/>
    <w:rsid w:val="00920F46"/>
    <w:rsid w:val="0092127E"/>
    <w:rsid w:val="00921B67"/>
    <w:rsid w:val="00921EC3"/>
    <w:rsid w:val="0092401B"/>
    <w:rsid w:val="009249C8"/>
    <w:rsid w:val="00925518"/>
    <w:rsid w:val="0092631B"/>
    <w:rsid w:val="00926F98"/>
    <w:rsid w:val="009279EA"/>
    <w:rsid w:val="00927A8B"/>
    <w:rsid w:val="00930049"/>
    <w:rsid w:val="00931462"/>
    <w:rsid w:val="00931E80"/>
    <w:rsid w:val="0093243F"/>
    <w:rsid w:val="00932610"/>
    <w:rsid w:val="00932708"/>
    <w:rsid w:val="009328B5"/>
    <w:rsid w:val="0093320B"/>
    <w:rsid w:val="0093383C"/>
    <w:rsid w:val="00934011"/>
    <w:rsid w:val="009343ED"/>
    <w:rsid w:val="00934443"/>
    <w:rsid w:val="009347B5"/>
    <w:rsid w:val="00935C87"/>
    <w:rsid w:val="009367B1"/>
    <w:rsid w:val="00936833"/>
    <w:rsid w:val="0093691D"/>
    <w:rsid w:val="009377F9"/>
    <w:rsid w:val="0093785A"/>
    <w:rsid w:val="00937C89"/>
    <w:rsid w:val="00940597"/>
    <w:rsid w:val="00940872"/>
    <w:rsid w:val="00940D37"/>
    <w:rsid w:val="0094145B"/>
    <w:rsid w:val="0094275A"/>
    <w:rsid w:val="00942A91"/>
    <w:rsid w:val="00942F8E"/>
    <w:rsid w:val="00943985"/>
    <w:rsid w:val="00943F48"/>
    <w:rsid w:val="009443D2"/>
    <w:rsid w:val="0094454D"/>
    <w:rsid w:val="0094472D"/>
    <w:rsid w:val="00944764"/>
    <w:rsid w:val="009455B1"/>
    <w:rsid w:val="00945949"/>
    <w:rsid w:val="00945BBF"/>
    <w:rsid w:val="00945FC6"/>
    <w:rsid w:val="0094680D"/>
    <w:rsid w:val="00946CCB"/>
    <w:rsid w:val="00950858"/>
    <w:rsid w:val="00950DED"/>
    <w:rsid w:val="009510A2"/>
    <w:rsid w:val="009510EF"/>
    <w:rsid w:val="00951174"/>
    <w:rsid w:val="009517E5"/>
    <w:rsid w:val="00951EE8"/>
    <w:rsid w:val="00953BCF"/>
    <w:rsid w:val="009546D9"/>
    <w:rsid w:val="00954EAB"/>
    <w:rsid w:val="00954F5A"/>
    <w:rsid w:val="009554FA"/>
    <w:rsid w:val="0095576B"/>
    <w:rsid w:val="00955AA1"/>
    <w:rsid w:val="00955E34"/>
    <w:rsid w:val="00956BD1"/>
    <w:rsid w:val="00956E95"/>
    <w:rsid w:val="00957180"/>
    <w:rsid w:val="0095733B"/>
    <w:rsid w:val="009576D9"/>
    <w:rsid w:val="00957EF4"/>
    <w:rsid w:val="00963837"/>
    <w:rsid w:val="00963AC2"/>
    <w:rsid w:val="00964272"/>
    <w:rsid w:val="00964977"/>
    <w:rsid w:val="00965828"/>
    <w:rsid w:val="00965DD6"/>
    <w:rsid w:val="00965F55"/>
    <w:rsid w:val="00966A03"/>
    <w:rsid w:val="00966E27"/>
    <w:rsid w:val="00967625"/>
    <w:rsid w:val="00967A9D"/>
    <w:rsid w:val="00967E88"/>
    <w:rsid w:val="00970AB7"/>
    <w:rsid w:val="00970D35"/>
    <w:rsid w:val="00971442"/>
    <w:rsid w:val="0097149D"/>
    <w:rsid w:val="00971CBA"/>
    <w:rsid w:val="00972A1C"/>
    <w:rsid w:val="00972A6E"/>
    <w:rsid w:val="00973618"/>
    <w:rsid w:val="009737C3"/>
    <w:rsid w:val="00974215"/>
    <w:rsid w:val="0097443C"/>
    <w:rsid w:val="009744F8"/>
    <w:rsid w:val="00974D14"/>
    <w:rsid w:val="00974E5B"/>
    <w:rsid w:val="00974EE2"/>
    <w:rsid w:val="00975365"/>
    <w:rsid w:val="00976024"/>
    <w:rsid w:val="00976EA9"/>
    <w:rsid w:val="00977B75"/>
    <w:rsid w:val="00980B49"/>
    <w:rsid w:val="009812D9"/>
    <w:rsid w:val="009813D4"/>
    <w:rsid w:val="00981C8C"/>
    <w:rsid w:val="00982BBD"/>
    <w:rsid w:val="009830FC"/>
    <w:rsid w:val="0098438D"/>
    <w:rsid w:val="00984E2C"/>
    <w:rsid w:val="00987992"/>
    <w:rsid w:val="009905F2"/>
    <w:rsid w:val="00990671"/>
    <w:rsid w:val="00991002"/>
    <w:rsid w:val="00991C97"/>
    <w:rsid w:val="009921CD"/>
    <w:rsid w:val="00992854"/>
    <w:rsid w:val="00992BE1"/>
    <w:rsid w:val="00993799"/>
    <w:rsid w:val="00993BB1"/>
    <w:rsid w:val="00993D65"/>
    <w:rsid w:val="00994079"/>
    <w:rsid w:val="00995124"/>
    <w:rsid w:val="00995C88"/>
    <w:rsid w:val="00995F70"/>
    <w:rsid w:val="00996220"/>
    <w:rsid w:val="00996354"/>
    <w:rsid w:val="00997D3C"/>
    <w:rsid w:val="00997FDF"/>
    <w:rsid w:val="009A0481"/>
    <w:rsid w:val="009A0612"/>
    <w:rsid w:val="009A1025"/>
    <w:rsid w:val="009A143F"/>
    <w:rsid w:val="009A243D"/>
    <w:rsid w:val="009A24C8"/>
    <w:rsid w:val="009A2762"/>
    <w:rsid w:val="009A2B64"/>
    <w:rsid w:val="009A322E"/>
    <w:rsid w:val="009A3C28"/>
    <w:rsid w:val="009A4E96"/>
    <w:rsid w:val="009A4E9A"/>
    <w:rsid w:val="009A555B"/>
    <w:rsid w:val="009A59D8"/>
    <w:rsid w:val="009A6689"/>
    <w:rsid w:val="009A7B61"/>
    <w:rsid w:val="009B0452"/>
    <w:rsid w:val="009B1025"/>
    <w:rsid w:val="009B2964"/>
    <w:rsid w:val="009B2FC3"/>
    <w:rsid w:val="009B3E23"/>
    <w:rsid w:val="009B5D15"/>
    <w:rsid w:val="009B60A8"/>
    <w:rsid w:val="009B631E"/>
    <w:rsid w:val="009B66F6"/>
    <w:rsid w:val="009B66F7"/>
    <w:rsid w:val="009B68CC"/>
    <w:rsid w:val="009B72F0"/>
    <w:rsid w:val="009B73B9"/>
    <w:rsid w:val="009B7BDC"/>
    <w:rsid w:val="009B7C56"/>
    <w:rsid w:val="009C07BC"/>
    <w:rsid w:val="009C0C36"/>
    <w:rsid w:val="009C157B"/>
    <w:rsid w:val="009C17AD"/>
    <w:rsid w:val="009C28E7"/>
    <w:rsid w:val="009C28F8"/>
    <w:rsid w:val="009C2E96"/>
    <w:rsid w:val="009C32A0"/>
    <w:rsid w:val="009C395A"/>
    <w:rsid w:val="009C4047"/>
    <w:rsid w:val="009C418E"/>
    <w:rsid w:val="009C4A59"/>
    <w:rsid w:val="009C4D7C"/>
    <w:rsid w:val="009C536F"/>
    <w:rsid w:val="009C585C"/>
    <w:rsid w:val="009C5AF3"/>
    <w:rsid w:val="009C68A7"/>
    <w:rsid w:val="009C711B"/>
    <w:rsid w:val="009C7143"/>
    <w:rsid w:val="009C7313"/>
    <w:rsid w:val="009C7316"/>
    <w:rsid w:val="009C7999"/>
    <w:rsid w:val="009D117E"/>
    <w:rsid w:val="009D1332"/>
    <w:rsid w:val="009D168B"/>
    <w:rsid w:val="009D1FA6"/>
    <w:rsid w:val="009D20AA"/>
    <w:rsid w:val="009D28C3"/>
    <w:rsid w:val="009D2F1F"/>
    <w:rsid w:val="009D4333"/>
    <w:rsid w:val="009D4903"/>
    <w:rsid w:val="009D4B1B"/>
    <w:rsid w:val="009D50DB"/>
    <w:rsid w:val="009D5979"/>
    <w:rsid w:val="009D6545"/>
    <w:rsid w:val="009D6676"/>
    <w:rsid w:val="009D6CFB"/>
    <w:rsid w:val="009D7B16"/>
    <w:rsid w:val="009E029F"/>
    <w:rsid w:val="009E0C76"/>
    <w:rsid w:val="009E1188"/>
    <w:rsid w:val="009E1B47"/>
    <w:rsid w:val="009E1DFA"/>
    <w:rsid w:val="009E1FBA"/>
    <w:rsid w:val="009E2581"/>
    <w:rsid w:val="009E3E75"/>
    <w:rsid w:val="009E3EEE"/>
    <w:rsid w:val="009E4AB2"/>
    <w:rsid w:val="009E4E6A"/>
    <w:rsid w:val="009E4E71"/>
    <w:rsid w:val="009E5411"/>
    <w:rsid w:val="009E6397"/>
    <w:rsid w:val="009E64CB"/>
    <w:rsid w:val="009E6D35"/>
    <w:rsid w:val="009E7A23"/>
    <w:rsid w:val="009E7CFE"/>
    <w:rsid w:val="009F04C0"/>
    <w:rsid w:val="009F085F"/>
    <w:rsid w:val="009F0A78"/>
    <w:rsid w:val="009F0D85"/>
    <w:rsid w:val="009F2112"/>
    <w:rsid w:val="009F305D"/>
    <w:rsid w:val="009F3299"/>
    <w:rsid w:val="009F35F2"/>
    <w:rsid w:val="009F388C"/>
    <w:rsid w:val="009F42AD"/>
    <w:rsid w:val="009F42CA"/>
    <w:rsid w:val="009F4A49"/>
    <w:rsid w:val="009F50CB"/>
    <w:rsid w:val="009F5347"/>
    <w:rsid w:val="009F6B3D"/>
    <w:rsid w:val="009F77AC"/>
    <w:rsid w:val="009F7A9D"/>
    <w:rsid w:val="00A014E1"/>
    <w:rsid w:val="00A017F9"/>
    <w:rsid w:val="00A02510"/>
    <w:rsid w:val="00A029AA"/>
    <w:rsid w:val="00A03834"/>
    <w:rsid w:val="00A0399D"/>
    <w:rsid w:val="00A043C9"/>
    <w:rsid w:val="00A04F88"/>
    <w:rsid w:val="00A059B1"/>
    <w:rsid w:val="00A05B50"/>
    <w:rsid w:val="00A0653D"/>
    <w:rsid w:val="00A0670F"/>
    <w:rsid w:val="00A068D1"/>
    <w:rsid w:val="00A06995"/>
    <w:rsid w:val="00A071FF"/>
    <w:rsid w:val="00A07DC4"/>
    <w:rsid w:val="00A10145"/>
    <w:rsid w:val="00A10A6F"/>
    <w:rsid w:val="00A1185B"/>
    <w:rsid w:val="00A11F0F"/>
    <w:rsid w:val="00A1235A"/>
    <w:rsid w:val="00A1275D"/>
    <w:rsid w:val="00A12CDC"/>
    <w:rsid w:val="00A12D23"/>
    <w:rsid w:val="00A13002"/>
    <w:rsid w:val="00A134AD"/>
    <w:rsid w:val="00A13552"/>
    <w:rsid w:val="00A13AAF"/>
    <w:rsid w:val="00A13CFC"/>
    <w:rsid w:val="00A13D33"/>
    <w:rsid w:val="00A14847"/>
    <w:rsid w:val="00A14852"/>
    <w:rsid w:val="00A1502A"/>
    <w:rsid w:val="00A15562"/>
    <w:rsid w:val="00A16243"/>
    <w:rsid w:val="00A16A30"/>
    <w:rsid w:val="00A1736B"/>
    <w:rsid w:val="00A175BF"/>
    <w:rsid w:val="00A17642"/>
    <w:rsid w:val="00A17DFD"/>
    <w:rsid w:val="00A2012C"/>
    <w:rsid w:val="00A20DF7"/>
    <w:rsid w:val="00A2163E"/>
    <w:rsid w:val="00A22BE4"/>
    <w:rsid w:val="00A23E4E"/>
    <w:rsid w:val="00A2442D"/>
    <w:rsid w:val="00A24FEA"/>
    <w:rsid w:val="00A2506E"/>
    <w:rsid w:val="00A25F1C"/>
    <w:rsid w:val="00A300BB"/>
    <w:rsid w:val="00A30753"/>
    <w:rsid w:val="00A30AD7"/>
    <w:rsid w:val="00A31326"/>
    <w:rsid w:val="00A31450"/>
    <w:rsid w:val="00A32F76"/>
    <w:rsid w:val="00A33410"/>
    <w:rsid w:val="00A33591"/>
    <w:rsid w:val="00A33763"/>
    <w:rsid w:val="00A3379C"/>
    <w:rsid w:val="00A33BC7"/>
    <w:rsid w:val="00A34998"/>
    <w:rsid w:val="00A34A1F"/>
    <w:rsid w:val="00A34E83"/>
    <w:rsid w:val="00A35C0D"/>
    <w:rsid w:val="00A35EDE"/>
    <w:rsid w:val="00A3661A"/>
    <w:rsid w:val="00A36777"/>
    <w:rsid w:val="00A36BD3"/>
    <w:rsid w:val="00A37745"/>
    <w:rsid w:val="00A37AB6"/>
    <w:rsid w:val="00A41250"/>
    <w:rsid w:val="00A41B72"/>
    <w:rsid w:val="00A41B7D"/>
    <w:rsid w:val="00A41C94"/>
    <w:rsid w:val="00A41E38"/>
    <w:rsid w:val="00A421B6"/>
    <w:rsid w:val="00A4228E"/>
    <w:rsid w:val="00A42312"/>
    <w:rsid w:val="00A429AA"/>
    <w:rsid w:val="00A42B4D"/>
    <w:rsid w:val="00A42BDC"/>
    <w:rsid w:val="00A43AFB"/>
    <w:rsid w:val="00A43C31"/>
    <w:rsid w:val="00A43D01"/>
    <w:rsid w:val="00A440FF"/>
    <w:rsid w:val="00A44168"/>
    <w:rsid w:val="00A44181"/>
    <w:rsid w:val="00A4444F"/>
    <w:rsid w:val="00A446BE"/>
    <w:rsid w:val="00A447AC"/>
    <w:rsid w:val="00A452B7"/>
    <w:rsid w:val="00A45B2F"/>
    <w:rsid w:val="00A45C0E"/>
    <w:rsid w:val="00A46E35"/>
    <w:rsid w:val="00A47AB4"/>
    <w:rsid w:val="00A47ACC"/>
    <w:rsid w:val="00A47C70"/>
    <w:rsid w:val="00A47EFC"/>
    <w:rsid w:val="00A47F40"/>
    <w:rsid w:val="00A50157"/>
    <w:rsid w:val="00A505E7"/>
    <w:rsid w:val="00A50B8C"/>
    <w:rsid w:val="00A50EA8"/>
    <w:rsid w:val="00A513B7"/>
    <w:rsid w:val="00A51554"/>
    <w:rsid w:val="00A51725"/>
    <w:rsid w:val="00A519AE"/>
    <w:rsid w:val="00A51CAD"/>
    <w:rsid w:val="00A51DA8"/>
    <w:rsid w:val="00A52005"/>
    <w:rsid w:val="00A520FA"/>
    <w:rsid w:val="00A52144"/>
    <w:rsid w:val="00A53294"/>
    <w:rsid w:val="00A535ED"/>
    <w:rsid w:val="00A53C69"/>
    <w:rsid w:val="00A53EDE"/>
    <w:rsid w:val="00A548D1"/>
    <w:rsid w:val="00A54BF4"/>
    <w:rsid w:val="00A54D83"/>
    <w:rsid w:val="00A5509D"/>
    <w:rsid w:val="00A55FAC"/>
    <w:rsid w:val="00A5644E"/>
    <w:rsid w:val="00A56553"/>
    <w:rsid w:val="00A56C21"/>
    <w:rsid w:val="00A57CA7"/>
    <w:rsid w:val="00A57F01"/>
    <w:rsid w:val="00A60190"/>
    <w:rsid w:val="00A6070F"/>
    <w:rsid w:val="00A6093E"/>
    <w:rsid w:val="00A610F4"/>
    <w:rsid w:val="00A614B4"/>
    <w:rsid w:val="00A614FC"/>
    <w:rsid w:val="00A61BAD"/>
    <w:rsid w:val="00A61D2F"/>
    <w:rsid w:val="00A62057"/>
    <w:rsid w:val="00A62154"/>
    <w:rsid w:val="00A621F4"/>
    <w:rsid w:val="00A6256B"/>
    <w:rsid w:val="00A62CD2"/>
    <w:rsid w:val="00A6317C"/>
    <w:rsid w:val="00A63232"/>
    <w:rsid w:val="00A636FD"/>
    <w:rsid w:val="00A63835"/>
    <w:rsid w:val="00A646E0"/>
    <w:rsid w:val="00A648E7"/>
    <w:rsid w:val="00A64D4E"/>
    <w:rsid w:val="00A651DE"/>
    <w:rsid w:val="00A65461"/>
    <w:rsid w:val="00A659F9"/>
    <w:rsid w:val="00A65C5F"/>
    <w:rsid w:val="00A662B9"/>
    <w:rsid w:val="00A666E7"/>
    <w:rsid w:val="00A66BDE"/>
    <w:rsid w:val="00A70D38"/>
    <w:rsid w:val="00A7122F"/>
    <w:rsid w:val="00A71545"/>
    <w:rsid w:val="00A716A9"/>
    <w:rsid w:val="00A73E2A"/>
    <w:rsid w:val="00A75155"/>
    <w:rsid w:val="00A75170"/>
    <w:rsid w:val="00A756FF"/>
    <w:rsid w:val="00A7612B"/>
    <w:rsid w:val="00A7658F"/>
    <w:rsid w:val="00A7689F"/>
    <w:rsid w:val="00A76F01"/>
    <w:rsid w:val="00A7774B"/>
    <w:rsid w:val="00A77F33"/>
    <w:rsid w:val="00A80D77"/>
    <w:rsid w:val="00A80D80"/>
    <w:rsid w:val="00A81EC3"/>
    <w:rsid w:val="00A82305"/>
    <w:rsid w:val="00A82C95"/>
    <w:rsid w:val="00A82D92"/>
    <w:rsid w:val="00A82F13"/>
    <w:rsid w:val="00A83EDB"/>
    <w:rsid w:val="00A8494B"/>
    <w:rsid w:val="00A84A53"/>
    <w:rsid w:val="00A84B9D"/>
    <w:rsid w:val="00A8542F"/>
    <w:rsid w:val="00A86D76"/>
    <w:rsid w:val="00A871CE"/>
    <w:rsid w:val="00A905F9"/>
    <w:rsid w:val="00A90967"/>
    <w:rsid w:val="00A91089"/>
    <w:rsid w:val="00A912F9"/>
    <w:rsid w:val="00A91390"/>
    <w:rsid w:val="00A914ED"/>
    <w:rsid w:val="00A91729"/>
    <w:rsid w:val="00A9193F"/>
    <w:rsid w:val="00A923BD"/>
    <w:rsid w:val="00A93D52"/>
    <w:rsid w:val="00A9474A"/>
    <w:rsid w:val="00A95E56"/>
    <w:rsid w:val="00A960CB"/>
    <w:rsid w:val="00A96F4A"/>
    <w:rsid w:val="00A97132"/>
    <w:rsid w:val="00A974DE"/>
    <w:rsid w:val="00A9754D"/>
    <w:rsid w:val="00AA0244"/>
    <w:rsid w:val="00AA0C2E"/>
    <w:rsid w:val="00AA23F1"/>
    <w:rsid w:val="00AA3DC3"/>
    <w:rsid w:val="00AA5219"/>
    <w:rsid w:val="00AA5ADF"/>
    <w:rsid w:val="00AA5FC4"/>
    <w:rsid w:val="00AA6518"/>
    <w:rsid w:val="00AA65B1"/>
    <w:rsid w:val="00AA7001"/>
    <w:rsid w:val="00AA71F1"/>
    <w:rsid w:val="00AA7A54"/>
    <w:rsid w:val="00AB01D9"/>
    <w:rsid w:val="00AB02EB"/>
    <w:rsid w:val="00AB082A"/>
    <w:rsid w:val="00AB0912"/>
    <w:rsid w:val="00AB1034"/>
    <w:rsid w:val="00AB13BD"/>
    <w:rsid w:val="00AB2223"/>
    <w:rsid w:val="00AB2238"/>
    <w:rsid w:val="00AB29D8"/>
    <w:rsid w:val="00AB2C00"/>
    <w:rsid w:val="00AB2DC9"/>
    <w:rsid w:val="00AB3662"/>
    <w:rsid w:val="00AB3C96"/>
    <w:rsid w:val="00AB42AC"/>
    <w:rsid w:val="00AB4638"/>
    <w:rsid w:val="00AB4C90"/>
    <w:rsid w:val="00AB4ED2"/>
    <w:rsid w:val="00AB5095"/>
    <w:rsid w:val="00AB51FB"/>
    <w:rsid w:val="00AB5943"/>
    <w:rsid w:val="00AB5ABD"/>
    <w:rsid w:val="00AB6FD0"/>
    <w:rsid w:val="00AC07C1"/>
    <w:rsid w:val="00AC22F0"/>
    <w:rsid w:val="00AC27A7"/>
    <w:rsid w:val="00AC2E51"/>
    <w:rsid w:val="00AC409D"/>
    <w:rsid w:val="00AC44A1"/>
    <w:rsid w:val="00AC4923"/>
    <w:rsid w:val="00AC56D0"/>
    <w:rsid w:val="00AC608B"/>
    <w:rsid w:val="00AC6239"/>
    <w:rsid w:val="00AC686B"/>
    <w:rsid w:val="00AC6DF7"/>
    <w:rsid w:val="00AC7494"/>
    <w:rsid w:val="00AC75FB"/>
    <w:rsid w:val="00AD1BD6"/>
    <w:rsid w:val="00AD2202"/>
    <w:rsid w:val="00AD24AB"/>
    <w:rsid w:val="00AD2CC7"/>
    <w:rsid w:val="00AD3382"/>
    <w:rsid w:val="00AD3464"/>
    <w:rsid w:val="00AD35A7"/>
    <w:rsid w:val="00AD3826"/>
    <w:rsid w:val="00AD390D"/>
    <w:rsid w:val="00AD3E17"/>
    <w:rsid w:val="00AD4B2E"/>
    <w:rsid w:val="00AD4C79"/>
    <w:rsid w:val="00AD4F4D"/>
    <w:rsid w:val="00AD79D8"/>
    <w:rsid w:val="00AE06EF"/>
    <w:rsid w:val="00AE0A8A"/>
    <w:rsid w:val="00AE1AFC"/>
    <w:rsid w:val="00AE1CE1"/>
    <w:rsid w:val="00AE27FC"/>
    <w:rsid w:val="00AE36D9"/>
    <w:rsid w:val="00AE3EED"/>
    <w:rsid w:val="00AE4664"/>
    <w:rsid w:val="00AE4BB4"/>
    <w:rsid w:val="00AE664B"/>
    <w:rsid w:val="00AE6E32"/>
    <w:rsid w:val="00AE734C"/>
    <w:rsid w:val="00AE7B31"/>
    <w:rsid w:val="00AF0607"/>
    <w:rsid w:val="00AF1220"/>
    <w:rsid w:val="00AF167D"/>
    <w:rsid w:val="00AF1B9A"/>
    <w:rsid w:val="00AF1F63"/>
    <w:rsid w:val="00AF372D"/>
    <w:rsid w:val="00AF37C1"/>
    <w:rsid w:val="00AF3971"/>
    <w:rsid w:val="00AF39A3"/>
    <w:rsid w:val="00AF3DFA"/>
    <w:rsid w:val="00AF4120"/>
    <w:rsid w:val="00AF4B34"/>
    <w:rsid w:val="00AF5006"/>
    <w:rsid w:val="00AF5686"/>
    <w:rsid w:val="00AF57EB"/>
    <w:rsid w:val="00AF5E06"/>
    <w:rsid w:val="00AF61AE"/>
    <w:rsid w:val="00AF681F"/>
    <w:rsid w:val="00AF7523"/>
    <w:rsid w:val="00AF7D0B"/>
    <w:rsid w:val="00B00B30"/>
    <w:rsid w:val="00B00C0F"/>
    <w:rsid w:val="00B00C59"/>
    <w:rsid w:val="00B00C73"/>
    <w:rsid w:val="00B0124F"/>
    <w:rsid w:val="00B013FB"/>
    <w:rsid w:val="00B018EE"/>
    <w:rsid w:val="00B0193A"/>
    <w:rsid w:val="00B01C9A"/>
    <w:rsid w:val="00B0291B"/>
    <w:rsid w:val="00B03087"/>
    <w:rsid w:val="00B039BF"/>
    <w:rsid w:val="00B0474D"/>
    <w:rsid w:val="00B04F44"/>
    <w:rsid w:val="00B051BC"/>
    <w:rsid w:val="00B05400"/>
    <w:rsid w:val="00B05674"/>
    <w:rsid w:val="00B05D48"/>
    <w:rsid w:val="00B05DD0"/>
    <w:rsid w:val="00B06B04"/>
    <w:rsid w:val="00B07301"/>
    <w:rsid w:val="00B10376"/>
    <w:rsid w:val="00B10E6E"/>
    <w:rsid w:val="00B110A2"/>
    <w:rsid w:val="00B1195A"/>
    <w:rsid w:val="00B12214"/>
    <w:rsid w:val="00B125A2"/>
    <w:rsid w:val="00B129B4"/>
    <w:rsid w:val="00B12C05"/>
    <w:rsid w:val="00B14391"/>
    <w:rsid w:val="00B145CC"/>
    <w:rsid w:val="00B14A7B"/>
    <w:rsid w:val="00B14DAA"/>
    <w:rsid w:val="00B155FF"/>
    <w:rsid w:val="00B15846"/>
    <w:rsid w:val="00B15F1D"/>
    <w:rsid w:val="00B16257"/>
    <w:rsid w:val="00B16885"/>
    <w:rsid w:val="00B17B9B"/>
    <w:rsid w:val="00B204CE"/>
    <w:rsid w:val="00B20504"/>
    <w:rsid w:val="00B20617"/>
    <w:rsid w:val="00B20644"/>
    <w:rsid w:val="00B206C9"/>
    <w:rsid w:val="00B20A4C"/>
    <w:rsid w:val="00B20D6D"/>
    <w:rsid w:val="00B210AA"/>
    <w:rsid w:val="00B2172C"/>
    <w:rsid w:val="00B217CE"/>
    <w:rsid w:val="00B21D8C"/>
    <w:rsid w:val="00B22124"/>
    <w:rsid w:val="00B22F3E"/>
    <w:rsid w:val="00B22FB8"/>
    <w:rsid w:val="00B230B9"/>
    <w:rsid w:val="00B2319E"/>
    <w:rsid w:val="00B23283"/>
    <w:rsid w:val="00B2384E"/>
    <w:rsid w:val="00B23BD1"/>
    <w:rsid w:val="00B24CB7"/>
    <w:rsid w:val="00B25E73"/>
    <w:rsid w:val="00B26A87"/>
    <w:rsid w:val="00B26FF6"/>
    <w:rsid w:val="00B27360"/>
    <w:rsid w:val="00B274BB"/>
    <w:rsid w:val="00B274D5"/>
    <w:rsid w:val="00B27A84"/>
    <w:rsid w:val="00B301DA"/>
    <w:rsid w:val="00B3038D"/>
    <w:rsid w:val="00B30A82"/>
    <w:rsid w:val="00B3126D"/>
    <w:rsid w:val="00B31A8F"/>
    <w:rsid w:val="00B31FF1"/>
    <w:rsid w:val="00B3250D"/>
    <w:rsid w:val="00B32B4A"/>
    <w:rsid w:val="00B32C5A"/>
    <w:rsid w:val="00B34072"/>
    <w:rsid w:val="00B346E7"/>
    <w:rsid w:val="00B3598E"/>
    <w:rsid w:val="00B35BDF"/>
    <w:rsid w:val="00B35C56"/>
    <w:rsid w:val="00B35C8C"/>
    <w:rsid w:val="00B3619C"/>
    <w:rsid w:val="00B36636"/>
    <w:rsid w:val="00B36CF7"/>
    <w:rsid w:val="00B372F4"/>
    <w:rsid w:val="00B373FA"/>
    <w:rsid w:val="00B37B74"/>
    <w:rsid w:val="00B400E4"/>
    <w:rsid w:val="00B4032E"/>
    <w:rsid w:val="00B406B2"/>
    <w:rsid w:val="00B408CC"/>
    <w:rsid w:val="00B40946"/>
    <w:rsid w:val="00B4117B"/>
    <w:rsid w:val="00B422B2"/>
    <w:rsid w:val="00B425E4"/>
    <w:rsid w:val="00B42673"/>
    <w:rsid w:val="00B42A78"/>
    <w:rsid w:val="00B42E43"/>
    <w:rsid w:val="00B42FE7"/>
    <w:rsid w:val="00B431CA"/>
    <w:rsid w:val="00B44980"/>
    <w:rsid w:val="00B453D9"/>
    <w:rsid w:val="00B459DC"/>
    <w:rsid w:val="00B45CD3"/>
    <w:rsid w:val="00B45E57"/>
    <w:rsid w:val="00B467BF"/>
    <w:rsid w:val="00B47B55"/>
    <w:rsid w:val="00B47BEE"/>
    <w:rsid w:val="00B47D69"/>
    <w:rsid w:val="00B47F2E"/>
    <w:rsid w:val="00B5060E"/>
    <w:rsid w:val="00B50705"/>
    <w:rsid w:val="00B508E6"/>
    <w:rsid w:val="00B50E68"/>
    <w:rsid w:val="00B5130C"/>
    <w:rsid w:val="00B52183"/>
    <w:rsid w:val="00B52B62"/>
    <w:rsid w:val="00B52C9F"/>
    <w:rsid w:val="00B52CCB"/>
    <w:rsid w:val="00B53347"/>
    <w:rsid w:val="00B54462"/>
    <w:rsid w:val="00B54B36"/>
    <w:rsid w:val="00B54C5F"/>
    <w:rsid w:val="00B551B1"/>
    <w:rsid w:val="00B562A2"/>
    <w:rsid w:val="00B5784F"/>
    <w:rsid w:val="00B6047B"/>
    <w:rsid w:val="00B604E9"/>
    <w:rsid w:val="00B6140D"/>
    <w:rsid w:val="00B6148C"/>
    <w:rsid w:val="00B61857"/>
    <w:rsid w:val="00B6197B"/>
    <w:rsid w:val="00B632E3"/>
    <w:rsid w:val="00B63ED0"/>
    <w:rsid w:val="00B64CDF"/>
    <w:rsid w:val="00B6500E"/>
    <w:rsid w:val="00B65320"/>
    <w:rsid w:val="00B65556"/>
    <w:rsid w:val="00B65AC7"/>
    <w:rsid w:val="00B65AFF"/>
    <w:rsid w:val="00B66A23"/>
    <w:rsid w:val="00B66A8C"/>
    <w:rsid w:val="00B67BC7"/>
    <w:rsid w:val="00B70828"/>
    <w:rsid w:val="00B7113B"/>
    <w:rsid w:val="00B7164B"/>
    <w:rsid w:val="00B7177C"/>
    <w:rsid w:val="00B7189D"/>
    <w:rsid w:val="00B72443"/>
    <w:rsid w:val="00B725F6"/>
    <w:rsid w:val="00B73B19"/>
    <w:rsid w:val="00B73FE7"/>
    <w:rsid w:val="00B743D7"/>
    <w:rsid w:val="00B74815"/>
    <w:rsid w:val="00B75D9E"/>
    <w:rsid w:val="00B76040"/>
    <w:rsid w:val="00B761A7"/>
    <w:rsid w:val="00B76356"/>
    <w:rsid w:val="00B76E80"/>
    <w:rsid w:val="00B77CA7"/>
    <w:rsid w:val="00B77EE0"/>
    <w:rsid w:val="00B77F66"/>
    <w:rsid w:val="00B80796"/>
    <w:rsid w:val="00B81337"/>
    <w:rsid w:val="00B8136D"/>
    <w:rsid w:val="00B824AF"/>
    <w:rsid w:val="00B82DD1"/>
    <w:rsid w:val="00B83501"/>
    <w:rsid w:val="00B841A7"/>
    <w:rsid w:val="00B842EC"/>
    <w:rsid w:val="00B84608"/>
    <w:rsid w:val="00B84990"/>
    <w:rsid w:val="00B849A3"/>
    <w:rsid w:val="00B84D35"/>
    <w:rsid w:val="00B851B0"/>
    <w:rsid w:val="00B856CE"/>
    <w:rsid w:val="00B86CCB"/>
    <w:rsid w:val="00B86F20"/>
    <w:rsid w:val="00B87933"/>
    <w:rsid w:val="00B87DAC"/>
    <w:rsid w:val="00B87F76"/>
    <w:rsid w:val="00B90200"/>
    <w:rsid w:val="00B91054"/>
    <w:rsid w:val="00B91173"/>
    <w:rsid w:val="00B91DA1"/>
    <w:rsid w:val="00B91E45"/>
    <w:rsid w:val="00B92398"/>
    <w:rsid w:val="00B9307D"/>
    <w:rsid w:val="00B93DEB"/>
    <w:rsid w:val="00B9406D"/>
    <w:rsid w:val="00B9494E"/>
    <w:rsid w:val="00B957EC"/>
    <w:rsid w:val="00B962F4"/>
    <w:rsid w:val="00B96C07"/>
    <w:rsid w:val="00BA0511"/>
    <w:rsid w:val="00BA054F"/>
    <w:rsid w:val="00BA08E8"/>
    <w:rsid w:val="00BA0D7B"/>
    <w:rsid w:val="00BA0E7D"/>
    <w:rsid w:val="00BA15DB"/>
    <w:rsid w:val="00BA1B06"/>
    <w:rsid w:val="00BA1D98"/>
    <w:rsid w:val="00BA1E0B"/>
    <w:rsid w:val="00BA22D3"/>
    <w:rsid w:val="00BA2D85"/>
    <w:rsid w:val="00BA360A"/>
    <w:rsid w:val="00BA3B8C"/>
    <w:rsid w:val="00BA3CDB"/>
    <w:rsid w:val="00BA3D5F"/>
    <w:rsid w:val="00BA42D9"/>
    <w:rsid w:val="00BA4731"/>
    <w:rsid w:val="00BA499F"/>
    <w:rsid w:val="00BA4C37"/>
    <w:rsid w:val="00BA4D48"/>
    <w:rsid w:val="00BA59F9"/>
    <w:rsid w:val="00BA5BD9"/>
    <w:rsid w:val="00BA5ED2"/>
    <w:rsid w:val="00BA6198"/>
    <w:rsid w:val="00BA6977"/>
    <w:rsid w:val="00BA6EB0"/>
    <w:rsid w:val="00BA756D"/>
    <w:rsid w:val="00BB04D6"/>
    <w:rsid w:val="00BB0978"/>
    <w:rsid w:val="00BB0C5F"/>
    <w:rsid w:val="00BB1805"/>
    <w:rsid w:val="00BB1B05"/>
    <w:rsid w:val="00BB1F03"/>
    <w:rsid w:val="00BB24BD"/>
    <w:rsid w:val="00BB2A26"/>
    <w:rsid w:val="00BB3B45"/>
    <w:rsid w:val="00BB3B8B"/>
    <w:rsid w:val="00BB440B"/>
    <w:rsid w:val="00BB5D2A"/>
    <w:rsid w:val="00BB5F63"/>
    <w:rsid w:val="00BB6D97"/>
    <w:rsid w:val="00BB6EE5"/>
    <w:rsid w:val="00BB6F5A"/>
    <w:rsid w:val="00BB76BC"/>
    <w:rsid w:val="00BC1411"/>
    <w:rsid w:val="00BC24B5"/>
    <w:rsid w:val="00BC28F5"/>
    <w:rsid w:val="00BC2A43"/>
    <w:rsid w:val="00BC34AD"/>
    <w:rsid w:val="00BC3A38"/>
    <w:rsid w:val="00BC44D3"/>
    <w:rsid w:val="00BC48D5"/>
    <w:rsid w:val="00BC48DF"/>
    <w:rsid w:val="00BC4EB6"/>
    <w:rsid w:val="00BC4FF3"/>
    <w:rsid w:val="00BC50FB"/>
    <w:rsid w:val="00BC5434"/>
    <w:rsid w:val="00BC58A1"/>
    <w:rsid w:val="00BC58F0"/>
    <w:rsid w:val="00BC5A09"/>
    <w:rsid w:val="00BC5D8E"/>
    <w:rsid w:val="00BC638F"/>
    <w:rsid w:val="00BC6B6D"/>
    <w:rsid w:val="00BC6CF8"/>
    <w:rsid w:val="00BC7674"/>
    <w:rsid w:val="00BC7711"/>
    <w:rsid w:val="00BD00B2"/>
    <w:rsid w:val="00BD01F4"/>
    <w:rsid w:val="00BD054E"/>
    <w:rsid w:val="00BD18C5"/>
    <w:rsid w:val="00BD1AB1"/>
    <w:rsid w:val="00BD2BC3"/>
    <w:rsid w:val="00BD3A60"/>
    <w:rsid w:val="00BD4024"/>
    <w:rsid w:val="00BD4136"/>
    <w:rsid w:val="00BD4632"/>
    <w:rsid w:val="00BD5095"/>
    <w:rsid w:val="00BD5815"/>
    <w:rsid w:val="00BD62BB"/>
    <w:rsid w:val="00BD652C"/>
    <w:rsid w:val="00BD764D"/>
    <w:rsid w:val="00BD7EA0"/>
    <w:rsid w:val="00BD7FB8"/>
    <w:rsid w:val="00BE14B8"/>
    <w:rsid w:val="00BE1D63"/>
    <w:rsid w:val="00BE2315"/>
    <w:rsid w:val="00BE28E9"/>
    <w:rsid w:val="00BE2C2E"/>
    <w:rsid w:val="00BE30DF"/>
    <w:rsid w:val="00BE3314"/>
    <w:rsid w:val="00BE5442"/>
    <w:rsid w:val="00BE569A"/>
    <w:rsid w:val="00BE5EB4"/>
    <w:rsid w:val="00BE6050"/>
    <w:rsid w:val="00BE60AB"/>
    <w:rsid w:val="00BE6627"/>
    <w:rsid w:val="00BE7B3E"/>
    <w:rsid w:val="00BF038E"/>
    <w:rsid w:val="00BF0D74"/>
    <w:rsid w:val="00BF2DDB"/>
    <w:rsid w:val="00BF3308"/>
    <w:rsid w:val="00BF3919"/>
    <w:rsid w:val="00BF3B84"/>
    <w:rsid w:val="00BF40A2"/>
    <w:rsid w:val="00BF4B22"/>
    <w:rsid w:val="00BF5147"/>
    <w:rsid w:val="00BF51DA"/>
    <w:rsid w:val="00BF55A5"/>
    <w:rsid w:val="00BF57D1"/>
    <w:rsid w:val="00BF5955"/>
    <w:rsid w:val="00BF6956"/>
    <w:rsid w:val="00BF69E1"/>
    <w:rsid w:val="00BF72EB"/>
    <w:rsid w:val="00BF7F2C"/>
    <w:rsid w:val="00C00252"/>
    <w:rsid w:val="00C00B89"/>
    <w:rsid w:val="00C00CBB"/>
    <w:rsid w:val="00C0169E"/>
    <w:rsid w:val="00C01DD1"/>
    <w:rsid w:val="00C03D86"/>
    <w:rsid w:val="00C0425F"/>
    <w:rsid w:val="00C04D7B"/>
    <w:rsid w:val="00C0523C"/>
    <w:rsid w:val="00C06053"/>
    <w:rsid w:val="00C0697D"/>
    <w:rsid w:val="00C06EFA"/>
    <w:rsid w:val="00C07FA4"/>
    <w:rsid w:val="00C102D6"/>
    <w:rsid w:val="00C10B12"/>
    <w:rsid w:val="00C10CC9"/>
    <w:rsid w:val="00C10EF0"/>
    <w:rsid w:val="00C1113F"/>
    <w:rsid w:val="00C119CF"/>
    <w:rsid w:val="00C11D27"/>
    <w:rsid w:val="00C1302A"/>
    <w:rsid w:val="00C14422"/>
    <w:rsid w:val="00C14A17"/>
    <w:rsid w:val="00C14D22"/>
    <w:rsid w:val="00C151BF"/>
    <w:rsid w:val="00C1525B"/>
    <w:rsid w:val="00C15305"/>
    <w:rsid w:val="00C15998"/>
    <w:rsid w:val="00C160A5"/>
    <w:rsid w:val="00C1626E"/>
    <w:rsid w:val="00C1666A"/>
    <w:rsid w:val="00C168A4"/>
    <w:rsid w:val="00C16C21"/>
    <w:rsid w:val="00C17939"/>
    <w:rsid w:val="00C17F66"/>
    <w:rsid w:val="00C208F9"/>
    <w:rsid w:val="00C20F79"/>
    <w:rsid w:val="00C213CE"/>
    <w:rsid w:val="00C22746"/>
    <w:rsid w:val="00C23087"/>
    <w:rsid w:val="00C23384"/>
    <w:rsid w:val="00C23C15"/>
    <w:rsid w:val="00C23E38"/>
    <w:rsid w:val="00C24531"/>
    <w:rsid w:val="00C2497E"/>
    <w:rsid w:val="00C25904"/>
    <w:rsid w:val="00C26601"/>
    <w:rsid w:val="00C2665F"/>
    <w:rsid w:val="00C266F2"/>
    <w:rsid w:val="00C27933"/>
    <w:rsid w:val="00C27EE9"/>
    <w:rsid w:val="00C3045C"/>
    <w:rsid w:val="00C30F68"/>
    <w:rsid w:val="00C312F6"/>
    <w:rsid w:val="00C31ECD"/>
    <w:rsid w:val="00C32195"/>
    <w:rsid w:val="00C32F03"/>
    <w:rsid w:val="00C33DB1"/>
    <w:rsid w:val="00C34031"/>
    <w:rsid w:val="00C341B7"/>
    <w:rsid w:val="00C342C5"/>
    <w:rsid w:val="00C346BB"/>
    <w:rsid w:val="00C36095"/>
    <w:rsid w:val="00C367FA"/>
    <w:rsid w:val="00C368FD"/>
    <w:rsid w:val="00C36D80"/>
    <w:rsid w:val="00C37807"/>
    <w:rsid w:val="00C37DBE"/>
    <w:rsid w:val="00C409EA"/>
    <w:rsid w:val="00C410C6"/>
    <w:rsid w:val="00C41FB6"/>
    <w:rsid w:val="00C4272E"/>
    <w:rsid w:val="00C42DFD"/>
    <w:rsid w:val="00C43095"/>
    <w:rsid w:val="00C43329"/>
    <w:rsid w:val="00C4363C"/>
    <w:rsid w:val="00C439EF"/>
    <w:rsid w:val="00C448AC"/>
    <w:rsid w:val="00C4494F"/>
    <w:rsid w:val="00C44D3F"/>
    <w:rsid w:val="00C45395"/>
    <w:rsid w:val="00C4555B"/>
    <w:rsid w:val="00C45C15"/>
    <w:rsid w:val="00C45FB7"/>
    <w:rsid w:val="00C46CB7"/>
    <w:rsid w:val="00C4706A"/>
    <w:rsid w:val="00C4711B"/>
    <w:rsid w:val="00C47490"/>
    <w:rsid w:val="00C47804"/>
    <w:rsid w:val="00C479D4"/>
    <w:rsid w:val="00C47EC2"/>
    <w:rsid w:val="00C50238"/>
    <w:rsid w:val="00C50367"/>
    <w:rsid w:val="00C508E1"/>
    <w:rsid w:val="00C50E61"/>
    <w:rsid w:val="00C50FD6"/>
    <w:rsid w:val="00C51027"/>
    <w:rsid w:val="00C51080"/>
    <w:rsid w:val="00C518AB"/>
    <w:rsid w:val="00C535B6"/>
    <w:rsid w:val="00C53702"/>
    <w:rsid w:val="00C53B17"/>
    <w:rsid w:val="00C540B5"/>
    <w:rsid w:val="00C54588"/>
    <w:rsid w:val="00C54B8E"/>
    <w:rsid w:val="00C54D74"/>
    <w:rsid w:val="00C54EC0"/>
    <w:rsid w:val="00C54ECC"/>
    <w:rsid w:val="00C55C03"/>
    <w:rsid w:val="00C55D3F"/>
    <w:rsid w:val="00C56278"/>
    <w:rsid w:val="00C57DFE"/>
    <w:rsid w:val="00C57E81"/>
    <w:rsid w:val="00C604D7"/>
    <w:rsid w:val="00C608D7"/>
    <w:rsid w:val="00C60B7F"/>
    <w:rsid w:val="00C60CD8"/>
    <w:rsid w:val="00C627B5"/>
    <w:rsid w:val="00C62D5C"/>
    <w:rsid w:val="00C63194"/>
    <w:rsid w:val="00C63DA5"/>
    <w:rsid w:val="00C642BC"/>
    <w:rsid w:val="00C64696"/>
    <w:rsid w:val="00C646D9"/>
    <w:rsid w:val="00C6474B"/>
    <w:rsid w:val="00C65163"/>
    <w:rsid w:val="00C65168"/>
    <w:rsid w:val="00C658FA"/>
    <w:rsid w:val="00C65EA7"/>
    <w:rsid w:val="00C66ECA"/>
    <w:rsid w:val="00C670DF"/>
    <w:rsid w:val="00C674F7"/>
    <w:rsid w:val="00C67BB3"/>
    <w:rsid w:val="00C67D48"/>
    <w:rsid w:val="00C67F78"/>
    <w:rsid w:val="00C715D7"/>
    <w:rsid w:val="00C71862"/>
    <w:rsid w:val="00C71F74"/>
    <w:rsid w:val="00C72490"/>
    <w:rsid w:val="00C728F2"/>
    <w:rsid w:val="00C73D75"/>
    <w:rsid w:val="00C74542"/>
    <w:rsid w:val="00C74DDA"/>
    <w:rsid w:val="00C74E63"/>
    <w:rsid w:val="00C7528F"/>
    <w:rsid w:val="00C753A3"/>
    <w:rsid w:val="00C755E1"/>
    <w:rsid w:val="00C75780"/>
    <w:rsid w:val="00C76148"/>
    <w:rsid w:val="00C76470"/>
    <w:rsid w:val="00C7678F"/>
    <w:rsid w:val="00C768BD"/>
    <w:rsid w:val="00C76C37"/>
    <w:rsid w:val="00C7707E"/>
    <w:rsid w:val="00C80072"/>
    <w:rsid w:val="00C80402"/>
    <w:rsid w:val="00C80EC7"/>
    <w:rsid w:val="00C812B6"/>
    <w:rsid w:val="00C81668"/>
    <w:rsid w:val="00C81736"/>
    <w:rsid w:val="00C81B83"/>
    <w:rsid w:val="00C82179"/>
    <w:rsid w:val="00C82672"/>
    <w:rsid w:val="00C8278D"/>
    <w:rsid w:val="00C82B24"/>
    <w:rsid w:val="00C83061"/>
    <w:rsid w:val="00C833BC"/>
    <w:rsid w:val="00C83650"/>
    <w:rsid w:val="00C83BE1"/>
    <w:rsid w:val="00C83CBD"/>
    <w:rsid w:val="00C84DB2"/>
    <w:rsid w:val="00C85328"/>
    <w:rsid w:val="00C858DF"/>
    <w:rsid w:val="00C85963"/>
    <w:rsid w:val="00C873A7"/>
    <w:rsid w:val="00C879E9"/>
    <w:rsid w:val="00C912A5"/>
    <w:rsid w:val="00C912F0"/>
    <w:rsid w:val="00C91A2B"/>
    <w:rsid w:val="00C91ECB"/>
    <w:rsid w:val="00C921F7"/>
    <w:rsid w:val="00C92914"/>
    <w:rsid w:val="00C929A9"/>
    <w:rsid w:val="00C92A5F"/>
    <w:rsid w:val="00C92C93"/>
    <w:rsid w:val="00C92D96"/>
    <w:rsid w:val="00C93077"/>
    <w:rsid w:val="00C93E92"/>
    <w:rsid w:val="00C945E6"/>
    <w:rsid w:val="00C94B1B"/>
    <w:rsid w:val="00C94B5A"/>
    <w:rsid w:val="00C95726"/>
    <w:rsid w:val="00C95917"/>
    <w:rsid w:val="00C9593C"/>
    <w:rsid w:val="00C95A8A"/>
    <w:rsid w:val="00C96337"/>
    <w:rsid w:val="00C96936"/>
    <w:rsid w:val="00C96A8E"/>
    <w:rsid w:val="00C97394"/>
    <w:rsid w:val="00C97A26"/>
    <w:rsid w:val="00C97DD3"/>
    <w:rsid w:val="00CA09B0"/>
    <w:rsid w:val="00CA0B02"/>
    <w:rsid w:val="00CA1C7B"/>
    <w:rsid w:val="00CA1CED"/>
    <w:rsid w:val="00CA1D12"/>
    <w:rsid w:val="00CA1E44"/>
    <w:rsid w:val="00CA1FFD"/>
    <w:rsid w:val="00CA3336"/>
    <w:rsid w:val="00CA42EB"/>
    <w:rsid w:val="00CA4DB6"/>
    <w:rsid w:val="00CA51F6"/>
    <w:rsid w:val="00CA5220"/>
    <w:rsid w:val="00CA5716"/>
    <w:rsid w:val="00CA63E6"/>
    <w:rsid w:val="00CA64CC"/>
    <w:rsid w:val="00CA6DE8"/>
    <w:rsid w:val="00CA7AEB"/>
    <w:rsid w:val="00CA7B93"/>
    <w:rsid w:val="00CB01E2"/>
    <w:rsid w:val="00CB0C3B"/>
    <w:rsid w:val="00CB1A16"/>
    <w:rsid w:val="00CB1B0A"/>
    <w:rsid w:val="00CB1B20"/>
    <w:rsid w:val="00CB1D23"/>
    <w:rsid w:val="00CB1EB8"/>
    <w:rsid w:val="00CB208A"/>
    <w:rsid w:val="00CB22C4"/>
    <w:rsid w:val="00CB3FD9"/>
    <w:rsid w:val="00CB470B"/>
    <w:rsid w:val="00CB49AB"/>
    <w:rsid w:val="00CB551A"/>
    <w:rsid w:val="00CB6024"/>
    <w:rsid w:val="00CB6293"/>
    <w:rsid w:val="00CB62DD"/>
    <w:rsid w:val="00CB6D31"/>
    <w:rsid w:val="00CB7FDD"/>
    <w:rsid w:val="00CC05E4"/>
    <w:rsid w:val="00CC1B98"/>
    <w:rsid w:val="00CC1DF8"/>
    <w:rsid w:val="00CC2A9D"/>
    <w:rsid w:val="00CC331A"/>
    <w:rsid w:val="00CC3428"/>
    <w:rsid w:val="00CC35FC"/>
    <w:rsid w:val="00CC36D3"/>
    <w:rsid w:val="00CC3B26"/>
    <w:rsid w:val="00CC3F9C"/>
    <w:rsid w:val="00CC4AA1"/>
    <w:rsid w:val="00CC4B30"/>
    <w:rsid w:val="00CC56D9"/>
    <w:rsid w:val="00CC5CA8"/>
    <w:rsid w:val="00CC630A"/>
    <w:rsid w:val="00CC6C73"/>
    <w:rsid w:val="00CC717B"/>
    <w:rsid w:val="00CD0779"/>
    <w:rsid w:val="00CD093B"/>
    <w:rsid w:val="00CD1287"/>
    <w:rsid w:val="00CD12CB"/>
    <w:rsid w:val="00CD1C98"/>
    <w:rsid w:val="00CD25E3"/>
    <w:rsid w:val="00CD2C8C"/>
    <w:rsid w:val="00CD3660"/>
    <w:rsid w:val="00CD3751"/>
    <w:rsid w:val="00CD3C34"/>
    <w:rsid w:val="00CD3FE7"/>
    <w:rsid w:val="00CD4251"/>
    <w:rsid w:val="00CD454C"/>
    <w:rsid w:val="00CD48B3"/>
    <w:rsid w:val="00CD5203"/>
    <w:rsid w:val="00CD53BE"/>
    <w:rsid w:val="00CD56E8"/>
    <w:rsid w:val="00CD5A8D"/>
    <w:rsid w:val="00CD5B6E"/>
    <w:rsid w:val="00CD5CF6"/>
    <w:rsid w:val="00CD624D"/>
    <w:rsid w:val="00CD651A"/>
    <w:rsid w:val="00CD70D2"/>
    <w:rsid w:val="00CD70ED"/>
    <w:rsid w:val="00CD77A1"/>
    <w:rsid w:val="00CE01B4"/>
    <w:rsid w:val="00CE0577"/>
    <w:rsid w:val="00CE0DC9"/>
    <w:rsid w:val="00CE2EAE"/>
    <w:rsid w:val="00CE30A0"/>
    <w:rsid w:val="00CE37D7"/>
    <w:rsid w:val="00CE3EDB"/>
    <w:rsid w:val="00CE409C"/>
    <w:rsid w:val="00CE4533"/>
    <w:rsid w:val="00CE4790"/>
    <w:rsid w:val="00CE4FF3"/>
    <w:rsid w:val="00CE5DD6"/>
    <w:rsid w:val="00CE5E1E"/>
    <w:rsid w:val="00CE6307"/>
    <w:rsid w:val="00CE72B3"/>
    <w:rsid w:val="00CE746A"/>
    <w:rsid w:val="00CE7E45"/>
    <w:rsid w:val="00CF0591"/>
    <w:rsid w:val="00CF0772"/>
    <w:rsid w:val="00CF1114"/>
    <w:rsid w:val="00CF1412"/>
    <w:rsid w:val="00CF1E40"/>
    <w:rsid w:val="00CF21EE"/>
    <w:rsid w:val="00CF2785"/>
    <w:rsid w:val="00CF2B24"/>
    <w:rsid w:val="00CF2CFD"/>
    <w:rsid w:val="00CF36AA"/>
    <w:rsid w:val="00CF45BB"/>
    <w:rsid w:val="00CF510D"/>
    <w:rsid w:val="00CF5217"/>
    <w:rsid w:val="00CF5BEC"/>
    <w:rsid w:val="00CF6DAD"/>
    <w:rsid w:val="00CF7A4C"/>
    <w:rsid w:val="00D00660"/>
    <w:rsid w:val="00D007B9"/>
    <w:rsid w:val="00D00DB2"/>
    <w:rsid w:val="00D0240D"/>
    <w:rsid w:val="00D025D0"/>
    <w:rsid w:val="00D02619"/>
    <w:rsid w:val="00D02A2E"/>
    <w:rsid w:val="00D036B5"/>
    <w:rsid w:val="00D03ED0"/>
    <w:rsid w:val="00D0406F"/>
    <w:rsid w:val="00D04C90"/>
    <w:rsid w:val="00D050DE"/>
    <w:rsid w:val="00D051DB"/>
    <w:rsid w:val="00D053CF"/>
    <w:rsid w:val="00D05900"/>
    <w:rsid w:val="00D06D95"/>
    <w:rsid w:val="00D06F6F"/>
    <w:rsid w:val="00D070F1"/>
    <w:rsid w:val="00D07F73"/>
    <w:rsid w:val="00D11667"/>
    <w:rsid w:val="00D116FC"/>
    <w:rsid w:val="00D11DF7"/>
    <w:rsid w:val="00D12C8E"/>
    <w:rsid w:val="00D12D8D"/>
    <w:rsid w:val="00D14249"/>
    <w:rsid w:val="00D1481E"/>
    <w:rsid w:val="00D1510F"/>
    <w:rsid w:val="00D16791"/>
    <w:rsid w:val="00D171AD"/>
    <w:rsid w:val="00D1745E"/>
    <w:rsid w:val="00D17D74"/>
    <w:rsid w:val="00D2032B"/>
    <w:rsid w:val="00D21128"/>
    <w:rsid w:val="00D2165F"/>
    <w:rsid w:val="00D21BC9"/>
    <w:rsid w:val="00D220DC"/>
    <w:rsid w:val="00D22B1F"/>
    <w:rsid w:val="00D22B2D"/>
    <w:rsid w:val="00D22C80"/>
    <w:rsid w:val="00D23166"/>
    <w:rsid w:val="00D231ED"/>
    <w:rsid w:val="00D23623"/>
    <w:rsid w:val="00D2453D"/>
    <w:rsid w:val="00D24C41"/>
    <w:rsid w:val="00D24EC0"/>
    <w:rsid w:val="00D24F34"/>
    <w:rsid w:val="00D24F8A"/>
    <w:rsid w:val="00D252F9"/>
    <w:rsid w:val="00D26B45"/>
    <w:rsid w:val="00D271A1"/>
    <w:rsid w:val="00D272C7"/>
    <w:rsid w:val="00D27357"/>
    <w:rsid w:val="00D273DF"/>
    <w:rsid w:val="00D27426"/>
    <w:rsid w:val="00D27670"/>
    <w:rsid w:val="00D301A6"/>
    <w:rsid w:val="00D30B4A"/>
    <w:rsid w:val="00D31860"/>
    <w:rsid w:val="00D32277"/>
    <w:rsid w:val="00D345EF"/>
    <w:rsid w:val="00D34E9B"/>
    <w:rsid w:val="00D34ECB"/>
    <w:rsid w:val="00D34EE6"/>
    <w:rsid w:val="00D34EFB"/>
    <w:rsid w:val="00D34FC0"/>
    <w:rsid w:val="00D3594F"/>
    <w:rsid w:val="00D35990"/>
    <w:rsid w:val="00D36E18"/>
    <w:rsid w:val="00D3721C"/>
    <w:rsid w:val="00D37662"/>
    <w:rsid w:val="00D37E7B"/>
    <w:rsid w:val="00D40133"/>
    <w:rsid w:val="00D40626"/>
    <w:rsid w:val="00D408D8"/>
    <w:rsid w:val="00D4095B"/>
    <w:rsid w:val="00D40BA6"/>
    <w:rsid w:val="00D416C0"/>
    <w:rsid w:val="00D41948"/>
    <w:rsid w:val="00D43475"/>
    <w:rsid w:val="00D43B85"/>
    <w:rsid w:val="00D43CE4"/>
    <w:rsid w:val="00D43DF0"/>
    <w:rsid w:val="00D44742"/>
    <w:rsid w:val="00D44781"/>
    <w:rsid w:val="00D44ADA"/>
    <w:rsid w:val="00D4504F"/>
    <w:rsid w:val="00D4508A"/>
    <w:rsid w:val="00D459D6"/>
    <w:rsid w:val="00D462AF"/>
    <w:rsid w:val="00D463A1"/>
    <w:rsid w:val="00D4666A"/>
    <w:rsid w:val="00D469D7"/>
    <w:rsid w:val="00D46AD1"/>
    <w:rsid w:val="00D46BF9"/>
    <w:rsid w:val="00D47516"/>
    <w:rsid w:val="00D50662"/>
    <w:rsid w:val="00D5073F"/>
    <w:rsid w:val="00D509FF"/>
    <w:rsid w:val="00D51270"/>
    <w:rsid w:val="00D513C8"/>
    <w:rsid w:val="00D51796"/>
    <w:rsid w:val="00D53418"/>
    <w:rsid w:val="00D53B71"/>
    <w:rsid w:val="00D53DE8"/>
    <w:rsid w:val="00D5401D"/>
    <w:rsid w:val="00D5463B"/>
    <w:rsid w:val="00D547BC"/>
    <w:rsid w:val="00D555ED"/>
    <w:rsid w:val="00D55C3E"/>
    <w:rsid w:val="00D560E8"/>
    <w:rsid w:val="00D561F9"/>
    <w:rsid w:val="00D57143"/>
    <w:rsid w:val="00D57916"/>
    <w:rsid w:val="00D57D11"/>
    <w:rsid w:val="00D604D5"/>
    <w:rsid w:val="00D60A93"/>
    <w:rsid w:val="00D60F6D"/>
    <w:rsid w:val="00D615D8"/>
    <w:rsid w:val="00D61F00"/>
    <w:rsid w:val="00D61F3F"/>
    <w:rsid w:val="00D623CF"/>
    <w:rsid w:val="00D62936"/>
    <w:rsid w:val="00D62CBC"/>
    <w:rsid w:val="00D62D44"/>
    <w:rsid w:val="00D643F5"/>
    <w:rsid w:val="00D64AB8"/>
    <w:rsid w:val="00D64F1B"/>
    <w:rsid w:val="00D6501D"/>
    <w:rsid w:val="00D650BC"/>
    <w:rsid w:val="00D65A7B"/>
    <w:rsid w:val="00D661CF"/>
    <w:rsid w:val="00D663B2"/>
    <w:rsid w:val="00D664AE"/>
    <w:rsid w:val="00D66DA2"/>
    <w:rsid w:val="00D674D3"/>
    <w:rsid w:val="00D70621"/>
    <w:rsid w:val="00D707F9"/>
    <w:rsid w:val="00D70C32"/>
    <w:rsid w:val="00D71A86"/>
    <w:rsid w:val="00D71CAF"/>
    <w:rsid w:val="00D722A1"/>
    <w:rsid w:val="00D7254C"/>
    <w:rsid w:val="00D72AAE"/>
    <w:rsid w:val="00D7352A"/>
    <w:rsid w:val="00D7421C"/>
    <w:rsid w:val="00D7473A"/>
    <w:rsid w:val="00D74DBB"/>
    <w:rsid w:val="00D7554C"/>
    <w:rsid w:val="00D7607B"/>
    <w:rsid w:val="00D765C9"/>
    <w:rsid w:val="00D76E91"/>
    <w:rsid w:val="00D772DD"/>
    <w:rsid w:val="00D77746"/>
    <w:rsid w:val="00D8023E"/>
    <w:rsid w:val="00D80261"/>
    <w:rsid w:val="00D81055"/>
    <w:rsid w:val="00D81137"/>
    <w:rsid w:val="00D8113E"/>
    <w:rsid w:val="00D81977"/>
    <w:rsid w:val="00D826FB"/>
    <w:rsid w:val="00D82D02"/>
    <w:rsid w:val="00D82DA8"/>
    <w:rsid w:val="00D82FF2"/>
    <w:rsid w:val="00D83CF4"/>
    <w:rsid w:val="00D83D44"/>
    <w:rsid w:val="00D83D82"/>
    <w:rsid w:val="00D84B76"/>
    <w:rsid w:val="00D85BDE"/>
    <w:rsid w:val="00D865F6"/>
    <w:rsid w:val="00D86BB9"/>
    <w:rsid w:val="00D8708B"/>
    <w:rsid w:val="00D8709D"/>
    <w:rsid w:val="00D87355"/>
    <w:rsid w:val="00D879BD"/>
    <w:rsid w:val="00D90160"/>
    <w:rsid w:val="00D90B9E"/>
    <w:rsid w:val="00D90C2B"/>
    <w:rsid w:val="00D91421"/>
    <w:rsid w:val="00D917C3"/>
    <w:rsid w:val="00D919F3"/>
    <w:rsid w:val="00D9221E"/>
    <w:rsid w:val="00D92515"/>
    <w:rsid w:val="00D934D1"/>
    <w:rsid w:val="00D93B30"/>
    <w:rsid w:val="00D9437E"/>
    <w:rsid w:val="00D94AE2"/>
    <w:rsid w:val="00D95243"/>
    <w:rsid w:val="00D95948"/>
    <w:rsid w:val="00D95AC3"/>
    <w:rsid w:val="00D95CD8"/>
    <w:rsid w:val="00D95E5A"/>
    <w:rsid w:val="00D96370"/>
    <w:rsid w:val="00D96AED"/>
    <w:rsid w:val="00D97D20"/>
    <w:rsid w:val="00DA065B"/>
    <w:rsid w:val="00DA1700"/>
    <w:rsid w:val="00DA213C"/>
    <w:rsid w:val="00DA2263"/>
    <w:rsid w:val="00DA2272"/>
    <w:rsid w:val="00DA243D"/>
    <w:rsid w:val="00DA2899"/>
    <w:rsid w:val="00DA2CDB"/>
    <w:rsid w:val="00DA4C38"/>
    <w:rsid w:val="00DA524A"/>
    <w:rsid w:val="00DA58F5"/>
    <w:rsid w:val="00DA5BE3"/>
    <w:rsid w:val="00DA61D6"/>
    <w:rsid w:val="00DA692C"/>
    <w:rsid w:val="00DB0F6F"/>
    <w:rsid w:val="00DB3C53"/>
    <w:rsid w:val="00DB4071"/>
    <w:rsid w:val="00DB417A"/>
    <w:rsid w:val="00DB4AD3"/>
    <w:rsid w:val="00DB4E91"/>
    <w:rsid w:val="00DB58ED"/>
    <w:rsid w:val="00DB5F2F"/>
    <w:rsid w:val="00DB601B"/>
    <w:rsid w:val="00DB62E6"/>
    <w:rsid w:val="00DB69DD"/>
    <w:rsid w:val="00DB6A14"/>
    <w:rsid w:val="00DB6C81"/>
    <w:rsid w:val="00DB7F2B"/>
    <w:rsid w:val="00DC00B6"/>
    <w:rsid w:val="00DC0152"/>
    <w:rsid w:val="00DC0326"/>
    <w:rsid w:val="00DC0365"/>
    <w:rsid w:val="00DC040F"/>
    <w:rsid w:val="00DC0D9D"/>
    <w:rsid w:val="00DC1A06"/>
    <w:rsid w:val="00DC1A72"/>
    <w:rsid w:val="00DC1D5D"/>
    <w:rsid w:val="00DC252E"/>
    <w:rsid w:val="00DC3015"/>
    <w:rsid w:val="00DC36C0"/>
    <w:rsid w:val="00DC3FFF"/>
    <w:rsid w:val="00DC5A45"/>
    <w:rsid w:val="00DC5BCE"/>
    <w:rsid w:val="00DC5C58"/>
    <w:rsid w:val="00DC5E44"/>
    <w:rsid w:val="00DC60DE"/>
    <w:rsid w:val="00DC6860"/>
    <w:rsid w:val="00DC7293"/>
    <w:rsid w:val="00DC7898"/>
    <w:rsid w:val="00DC7A17"/>
    <w:rsid w:val="00DC7D1B"/>
    <w:rsid w:val="00DC7EF1"/>
    <w:rsid w:val="00DD04CD"/>
    <w:rsid w:val="00DD06DA"/>
    <w:rsid w:val="00DD07CF"/>
    <w:rsid w:val="00DD0C38"/>
    <w:rsid w:val="00DD0D76"/>
    <w:rsid w:val="00DD0EFB"/>
    <w:rsid w:val="00DD10B4"/>
    <w:rsid w:val="00DD10DF"/>
    <w:rsid w:val="00DD12DC"/>
    <w:rsid w:val="00DD1376"/>
    <w:rsid w:val="00DD24DD"/>
    <w:rsid w:val="00DD27F5"/>
    <w:rsid w:val="00DD2CF0"/>
    <w:rsid w:val="00DD3337"/>
    <w:rsid w:val="00DD389C"/>
    <w:rsid w:val="00DD3952"/>
    <w:rsid w:val="00DD4B89"/>
    <w:rsid w:val="00DD6CA6"/>
    <w:rsid w:val="00DD73FC"/>
    <w:rsid w:val="00DD7CE9"/>
    <w:rsid w:val="00DE02A1"/>
    <w:rsid w:val="00DE03AB"/>
    <w:rsid w:val="00DE0F45"/>
    <w:rsid w:val="00DE14DF"/>
    <w:rsid w:val="00DE1A7C"/>
    <w:rsid w:val="00DE253B"/>
    <w:rsid w:val="00DE25B5"/>
    <w:rsid w:val="00DE2901"/>
    <w:rsid w:val="00DE30A4"/>
    <w:rsid w:val="00DE382A"/>
    <w:rsid w:val="00DE3908"/>
    <w:rsid w:val="00DE3D9E"/>
    <w:rsid w:val="00DE4C5D"/>
    <w:rsid w:val="00DE534A"/>
    <w:rsid w:val="00DE56C4"/>
    <w:rsid w:val="00DE58FB"/>
    <w:rsid w:val="00DE5D27"/>
    <w:rsid w:val="00DE65F6"/>
    <w:rsid w:val="00DE6800"/>
    <w:rsid w:val="00DE70A5"/>
    <w:rsid w:val="00DE7CB3"/>
    <w:rsid w:val="00DF0A8B"/>
    <w:rsid w:val="00DF0E8D"/>
    <w:rsid w:val="00DF11ED"/>
    <w:rsid w:val="00DF1302"/>
    <w:rsid w:val="00DF196B"/>
    <w:rsid w:val="00DF2760"/>
    <w:rsid w:val="00DF2D06"/>
    <w:rsid w:val="00DF3289"/>
    <w:rsid w:val="00DF3871"/>
    <w:rsid w:val="00DF3962"/>
    <w:rsid w:val="00DF49A9"/>
    <w:rsid w:val="00DF5664"/>
    <w:rsid w:val="00DF57A3"/>
    <w:rsid w:val="00DF5E23"/>
    <w:rsid w:val="00DF6917"/>
    <w:rsid w:val="00DF6C6C"/>
    <w:rsid w:val="00DF717C"/>
    <w:rsid w:val="00DF764C"/>
    <w:rsid w:val="00E001FE"/>
    <w:rsid w:val="00E002B8"/>
    <w:rsid w:val="00E0171B"/>
    <w:rsid w:val="00E0236D"/>
    <w:rsid w:val="00E02567"/>
    <w:rsid w:val="00E03438"/>
    <w:rsid w:val="00E037BF"/>
    <w:rsid w:val="00E037DF"/>
    <w:rsid w:val="00E041C8"/>
    <w:rsid w:val="00E043CC"/>
    <w:rsid w:val="00E04869"/>
    <w:rsid w:val="00E04D96"/>
    <w:rsid w:val="00E04DBA"/>
    <w:rsid w:val="00E04DF9"/>
    <w:rsid w:val="00E057A0"/>
    <w:rsid w:val="00E062E4"/>
    <w:rsid w:val="00E06599"/>
    <w:rsid w:val="00E066AD"/>
    <w:rsid w:val="00E06F0B"/>
    <w:rsid w:val="00E07957"/>
    <w:rsid w:val="00E07A62"/>
    <w:rsid w:val="00E07EDE"/>
    <w:rsid w:val="00E101DD"/>
    <w:rsid w:val="00E104C7"/>
    <w:rsid w:val="00E1092E"/>
    <w:rsid w:val="00E10EB1"/>
    <w:rsid w:val="00E10F99"/>
    <w:rsid w:val="00E11487"/>
    <w:rsid w:val="00E1155B"/>
    <w:rsid w:val="00E12624"/>
    <w:rsid w:val="00E129B1"/>
    <w:rsid w:val="00E13CC0"/>
    <w:rsid w:val="00E14C50"/>
    <w:rsid w:val="00E14DFF"/>
    <w:rsid w:val="00E15498"/>
    <w:rsid w:val="00E1605D"/>
    <w:rsid w:val="00E16B96"/>
    <w:rsid w:val="00E16D2B"/>
    <w:rsid w:val="00E17130"/>
    <w:rsid w:val="00E175D0"/>
    <w:rsid w:val="00E17C00"/>
    <w:rsid w:val="00E20220"/>
    <w:rsid w:val="00E204B1"/>
    <w:rsid w:val="00E20A41"/>
    <w:rsid w:val="00E20BF7"/>
    <w:rsid w:val="00E21045"/>
    <w:rsid w:val="00E21320"/>
    <w:rsid w:val="00E2138A"/>
    <w:rsid w:val="00E22617"/>
    <w:rsid w:val="00E23BF8"/>
    <w:rsid w:val="00E2455F"/>
    <w:rsid w:val="00E24737"/>
    <w:rsid w:val="00E26E54"/>
    <w:rsid w:val="00E2747B"/>
    <w:rsid w:val="00E27FB0"/>
    <w:rsid w:val="00E304FD"/>
    <w:rsid w:val="00E30A76"/>
    <w:rsid w:val="00E31671"/>
    <w:rsid w:val="00E31E5E"/>
    <w:rsid w:val="00E32278"/>
    <w:rsid w:val="00E329D3"/>
    <w:rsid w:val="00E32AE3"/>
    <w:rsid w:val="00E32E16"/>
    <w:rsid w:val="00E32E6E"/>
    <w:rsid w:val="00E33686"/>
    <w:rsid w:val="00E33B2D"/>
    <w:rsid w:val="00E340BC"/>
    <w:rsid w:val="00E344F6"/>
    <w:rsid w:val="00E34912"/>
    <w:rsid w:val="00E3596A"/>
    <w:rsid w:val="00E35C2D"/>
    <w:rsid w:val="00E36B89"/>
    <w:rsid w:val="00E407B9"/>
    <w:rsid w:val="00E4085C"/>
    <w:rsid w:val="00E4199D"/>
    <w:rsid w:val="00E41C6D"/>
    <w:rsid w:val="00E424AE"/>
    <w:rsid w:val="00E425BB"/>
    <w:rsid w:val="00E42DD2"/>
    <w:rsid w:val="00E42EB3"/>
    <w:rsid w:val="00E42EC6"/>
    <w:rsid w:val="00E43F1F"/>
    <w:rsid w:val="00E4431A"/>
    <w:rsid w:val="00E4466E"/>
    <w:rsid w:val="00E449C4"/>
    <w:rsid w:val="00E449E3"/>
    <w:rsid w:val="00E44A49"/>
    <w:rsid w:val="00E44AC8"/>
    <w:rsid w:val="00E45E95"/>
    <w:rsid w:val="00E47A86"/>
    <w:rsid w:val="00E5009B"/>
    <w:rsid w:val="00E503E9"/>
    <w:rsid w:val="00E5057A"/>
    <w:rsid w:val="00E509EE"/>
    <w:rsid w:val="00E51026"/>
    <w:rsid w:val="00E52521"/>
    <w:rsid w:val="00E52A6F"/>
    <w:rsid w:val="00E52DA7"/>
    <w:rsid w:val="00E533DC"/>
    <w:rsid w:val="00E53D9A"/>
    <w:rsid w:val="00E5410F"/>
    <w:rsid w:val="00E5430E"/>
    <w:rsid w:val="00E543BA"/>
    <w:rsid w:val="00E54A2A"/>
    <w:rsid w:val="00E54A8C"/>
    <w:rsid w:val="00E54F45"/>
    <w:rsid w:val="00E54F7C"/>
    <w:rsid w:val="00E55188"/>
    <w:rsid w:val="00E554F5"/>
    <w:rsid w:val="00E56244"/>
    <w:rsid w:val="00E56B35"/>
    <w:rsid w:val="00E56D44"/>
    <w:rsid w:val="00E57710"/>
    <w:rsid w:val="00E579F3"/>
    <w:rsid w:val="00E61868"/>
    <w:rsid w:val="00E618B6"/>
    <w:rsid w:val="00E61CA9"/>
    <w:rsid w:val="00E62CEC"/>
    <w:rsid w:val="00E62E9F"/>
    <w:rsid w:val="00E64C37"/>
    <w:rsid w:val="00E64C73"/>
    <w:rsid w:val="00E64EA5"/>
    <w:rsid w:val="00E65218"/>
    <w:rsid w:val="00E65220"/>
    <w:rsid w:val="00E661EF"/>
    <w:rsid w:val="00E66646"/>
    <w:rsid w:val="00E668CC"/>
    <w:rsid w:val="00E669DC"/>
    <w:rsid w:val="00E66EA3"/>
    <w:rsid w:val="00E670BD"/>
    <w:rsid w:val="00E67723"/>
    <w:rsid w:val="00E67B39"/>
    <w:rsid w:val="00E709DD"/>
    <w:rsid w:val="00E70F8E"/>
    <w:rsid w:val="00E71BF2"/>
    <w:rsid w:val="00E71EF7"/>
    <w:rsid w:val="00E7226B"/>
    <w:rsid w:val="00E723B2"/>
    <w:rsid w:val="00E72BE4"/>
    <w:rsid w:val="00E733D9"/>
    <w:rsid w:val="00E73C2C"/>
    <w:rsid w:val="00E75746"/>
    <w:rsid w:val="00E75CE7"/>
    <w:rsid w:val="00E75DD9"/>
    <w:rsid w:val="00E76393"/>
    <w:rsid w:val="00E76445"/>
    <w:rsid w:val="00E76962"/>
    <w:rsid w:val="00E76BBE"/>
    <w:rsid w:val="00E76F1C"/>
    <w:rsid w:val="00E77508"/>
    <w:rsid w:val="00E77790"/>
    <w:rsid w:val="00E77833"/>
    <w:rsid w:val="00E80E48"/>
    <w:rsid w:val="00E81B11"/>
    <w:rsid w:val="00E81B56"/>
    <w:rsid w:val="00E8255C"/>
    <w:rsid w:val="00E82AB6"/>
    <w:rsid w:val="00E83054"/>
    <w:rsid w:val="00E843CE"/>
    <w:rsid w:val="00E84DCC"/>
    <w:rsid w:val="00E855EA"/>
    <w:rsid w:val="00E86310"/>
    <w:rsid w:val="00E8638D"/>
    <w:rsid w:val="00E863ED"/>
    <w:rsid w:val="00E865B9"/>
    <w:rsid w:val="00E8660E"/>
    <w:rsid w:val="00E86FC4"/>
    <w:rsid w:val="00E90141"/>
    <w:rsid w:val="00E90884"/>
    <w:rsid w:val="00E90908"/>
    <w:rsid w:val="00E90959"/>
    <w:rsid w:val="00E90A59"/>
    <w:rsid w:val="00E90F71"/>
    <w:rsid w:val="00E91384"/>
    <w:rsid w:val="00E915EA"/>
    <w:rsid w:val="00E92B13"/>
    <w:rsid w:val="00E93643"/>
    <w:rsid w:val="00E93888"/>
    <w:rsid w:val="00E93950"/>
    <w:rsid w:val="00E93E5B"/>
    <w:rsid w:val="00E949E8"/>
    <w:rsid w:val="00E949F4"/>
    <w:rsid w:val="00E9589C"/>
    <w:rsid w:val="00E95962"/>
    <w:rsid w:val="00E96100"/>
    <w:rsid w:val="00E962A0"/>
    <w:rsid w:val="00E96F34"/>
    <w:rsid w:val="00E97B94"/>
    <w:rsid w:val="00EA0393"/>
    <w:rsid w:val="00EA129B"/>
    <w:rsid w:val="00EA1EAE"/>
    <w:rsid w:val="00EA33ED"/>
    <w:rsid w:val="00EA3F58"/>
    <w:rsid w:val="00EA44A7"/>
    <w:rsid w:val="00EA4A63"/>
    <w:rsid w:val="00EA507D"/>
    <w:rsid w:val="00EA5196"/>
    <w:rsid w:val="00EA51BF"/>
    <w:rsid w:val="00EA5588"/>
    <w:rsid w:val="00EA568E"/>
    <w:rsid w:val="00EA5EB7"/>
    <w:rsid w:val="00EA6241"/>
    <w:rsid w:val="00EA6767"/>
    <w:rsid w:val="00EA7497"/>
    <w:rsid w:val="00EA796B"/>
    <w:rsid w:val="00EB0200"/>
    <w:rsid w:val="00EB08CF"/>
    <w:rsid w:val="00EB09CD"/>
    <w:rsid w:val="00EB1021"/>
    <w:rsid w:val="00EB1EBC"/>
    <w:rsid w:val="00EB27DB"/>
    <w:rsid w:val="00EB5256"/>
    <w:rsid w:val="00EB543E"/>
    <w:rsid w:val="00EB5AF8"/>
    <w:rsid w:val="00EB5D14"/>
    <w:rsid w:val="00EB6D32"/>
    <w:rsid w:val="00EB6DDB"/>
    <w:rsid w:val="00EC0558"/>
    <w:rsid w:val="00EC1116"/>
    <w:rsid w:val="00EC2EFF"/>
    <w:rsid w:val="00EC2F7C"/>
    <w:rsid w:val="00EC3883"/>
    <w:rsid w:val="00EC41E5"/>
    <w:rsid w:val="00EC477F"/>
    <w:rsid w:val="00EC4AD4"/>
    <w:rsid w:val="00EC4F21"/>
    <w:rsid w:val="00EC5139"/>
    <w:rsid w:val="00EC5C05"/>
    <w:rsid w:val="00EC5D0E"/>
    <w:rsid w:val="00EC5D22"/>
    <w:rsid w:val="00EC5DAF"/>
    <w:rsid w:val="00EC668F"/>
    <w:rsid w:val="00EC75E9"/>
    <w:rsid w:val="00ED0910"/>
    <w:rsid w:val="00ED1FAE"/>
    <w:rsid w:val="00ED1FD9"/>
    <w:rsid w:val="00ED27D9"/>
    <w:rsid w:val="00ED289F"/>
    <w:rsid w:val="00ED298E"/>
    <w:rsid w:val="00ED3D66"/>
    <w:rsid w:val="00ED4C7D"/>
    <w:rsid w:val="00ED4E1F"/>
    <w:rsid w:val="00ED5BA1"/>
    <w:rsid w:val="00ED5ECE"/>
    <w:rsid w:val="00ED61DB"/>
    <w:rsid w:val="00ED6203"/>
    <w:rsid w:val="00ED66AB"/>
    <w:rsid w:val="00ED7E02"/>
    <w:rsid w:val="00EE0578"/>
    <w:rsid w:val="00EE0BED"/>
    <w:rsid w:val="00EE0E35"/>
    <w:rsid w:val="00EE11DD"/>
    <w:rsid w:val="00EE122C"/>
    <w:rsid w:val="00EE1C36"/>
    <w:rsid w:val="00EE2082"/>
    <w:rsid w:val="00EE4F8D"/>
    <w:rsid w:val="00EE5141"/>
    <w:rsid w:val="00EE5354"/>
    <w:rsid w:val="00EE5C19"/>
    <w:rsid w:val="00EE6137"/>
    <w:rsid w:val="00EE6323"/>
    <w:rsid w:val="00EE73A4"/>
    <w:rsid w:val="00EE7F43"/>
    <w:rsid w:val="00EF0447"/>
    <w:rsid w:val="00EF11D7"/>
    <w:rsid w:val="00EF12E2"/>
    <w:rsid w:val="00EF186E"/>
    <w:rsid w:val="00EF2864"/>
    <w:rsid w:val="00EF2AE4"/>
    <w:rsid w:val="00EF37A5"/>
    <w:rsid w:val="00EF3C9D"/>
    <w:rsid w:val="00EF3DCC"/>
    <w:rsid w:val="00EF40F9"/>
    <w:rsid w:val="00EF41CC"/>
    <w:rsid w:val="00EF4720"/>
    <w:rsid w:val="00EF4DF8"/>
    <w:rsid w:val="00EF50B1"/>
    <w:rsid w:val="00EF52E7"/>
    <w:rsid w:val="00EF5A8E"/>
    <w:rsid w:val="00EF5B5F"/>
    <w:rsid w:val="00EF6372"/>
    <w:rsid w:val="00EF7934"/>
    <w:rsid w:val="00EF7C0A"/>
    <w:rsid w:val="00F02A93"/>
    <w:rsid w:val="00F02AFD"/>
    <w:rsid w:val="00F02E6F"/>
    <w:rsid w:val="00F0308A"/>
    <w:rsid w:val="00F038D0"/>
    <w:rsid w:val="00F03E06"/>
    <w:rsid w:val="00F03F6A"/>
    <w:rsid w:val="00F0411C"/>
    <w:rsid w:val="00F0414C"/>
    <w:rsid w:val="00F042EA"/>
    <w:rsid w:val="00F05236"/>
    <w:rsid w:val="00F05625"/>
    <w:rsid w:val="00F05EE0"/>
    <w:rsid w:val="00F0635C"/>
    <w:rsid w:val="00F0638B"/>
    <w:rsid w:val="00F06467"/>
    <w:rsid w:val="00F065A8"/>
    <w:rsid w:val="00F06C8A"/>
    <w:rsid w:val="00F07387"/>
    <w:rsid w:val="00F0776F"/>
    <w:rsid w:val="00F07A2A"/>
    <w:rsid w:val="00F1049F"/>
    <w:rsid w:val="00F109B6"/>
    <w:rsid w:val="00F10EBC"/>
    <w:rsid w:val="00F111A5"/>
    <w:rsid w:val="00F112B2"/>
    <w:rsid w:val="00F114CE"/>
    <w:rsid w:val="00F11BC8"/>
    <w:rsid w:val="00F123D1"/>
    <w:rsid w:val="00F12A13"/>
    <w:rsid w:val="00F12AB9"/>
    <w:rsid w:val="00F12BB6"/>
    <w:rsid w:val="00F12F83"/>
    <w:rsid w:val="00F14C8C"/>
    <w:rsid w:val="00F17AF9"/>
    <w:rsid w:val="00F2009C"/>
    <w:rsid w:val="00F20791"/>
    <w:rsid w:val="00F20792"/>
    <w:rsid w:val="00F21097"/>
    <w:rsid w:val="00F22249"/>
    <w:rsid w:val="00F224E8"/>
    <w:rsid w:val="00F2256C"/>
    <w:rsid w:val="00F22849"/>
    <w:rsid w:val="00F22D8C"/>
    <w:rsid w:val="00F231E2"/>
    <w:rsid w:val="00F2458A"/>
    <w:rsid w:val="00F248F1"/>
    <w:rsid w:val="00F25065"/>
    <w:rsid w:val="00F25103"/>
    <w:rsid w:val="00F25422"/>
    <w:rsid w:val="00F25AEC"/>
    <w:rsid w:val="00F26017"/>
    <w:rsid w:val="00F27174"/>
    <w:rsid w:val="00F271E2"/>
    <w:rsid w:val="00F2766D"/>
    <w:rsid w:val="00F27973"/>
    <w:rsid w:val="00F27E4E"/>
    <w:rsid w:val="00F306C0"/>
    <w:rsid w:val="00F309A3"/>
    <w:rsid w:val="00F31774"/>
    <w:rsid w:val="00F31EFB"/>
    <w:rsid w:val="00F327A3"/>
    <w:rsid w:val="00F32938"/>
    <w:rsid w:val="00F3335C"/>
    <w:rsid w:val="00F3351E"/>
    <w:rsid w:val="00F339CD"/>
    <w:rsid w:val="00F349CA"/>
    <w:rsid w:val="00F34CC2"/>
    <w:rsid w:val="00F34FB2"/>
    <w:rsid w:val="00F356AA"/>
    <w:rsid w:val="00F357C8"/>
    <w:rsid w:val="00F36170"/>
    <w:rsid w:val="00F3656F"/>
    <w:rsid w:val="00F374EE"/>
    <w:rsid w:val="00F3778E"/>
    <w:rsid w:val="00F3780A"/>
    <w:rsid w:val="00F37865"/>
    <w:rsid w:val="00F378C6"/>
    <w:rsid w:val="00F37B6A"/>
    <w:rsid w:val="00F406DB"/>
    <w:rsid w:val="00F40777"/>
    <w:rsid w:val="00F40B9D"/>
    <w:rsid w:val="00F40D4C"/>
    <w:rsid w:val="00F41002"/>
    <w:rsid w:val="00F410B4"/>
    <w:rsid w:val="00F411BB"/>
    <w:rsid w:val="00F413A2"/>
    <w:rsid w:val="00F41B81"/>
    <w:rsid w:val="00F42C0B"/>
    <w:rsid w:val="00F4366E"/>
    <w:rsid w:val="00F4372B"/>
    <w:rsid w:val="00F43769"/>
    <w:rsid w:val="00F43C72"/>
    <w:rsid w:val="00F44959"/>
    <w:rsid w:val="00F44EF6"/>
    <w:rsid w:val="00F45679"/>
    <w:rsid w:val="00F46163"/>
    <w:rsid w:val="00F46435"/>
    <w:rsid w:val="00F4661E"/>
    <w:rsid w:val="00F46938"/>
    <w:rsid w:val="00F47150"/>
    <w:rsid w:val="00F47255"/>
    <w:rsid w:val="00F47955"/>
    <w:rsid w:val="00F47988"/>
    <w:rsid w:val="00F50467"/>
    <w:rsid w:val="00F504D6"/>
    <w:rsid w:val="00F50747"/>
    <w:rsid w:val="00F51313"/>
    <w:rsid w:val="00F52FE9"/>
    <w:rsid w:val="00F540BE"/>
    <w:rsid w:val="00F5429F"/>
    <w:rsid w:val="00F544FD"/>
    <w:rsid w:val="00F54DFE"/>
    <w:rsid w:val="00F554CE"/>
    <w:rsid w:val="00F55E4A"/>
    <w:rsid w:val="00F56092"/>
    <w:rsid w:val="00F5612E"/>
    <w:rsid w:val="00F56E69"/>
    <w:rsid w:val="00F56FEB"/>
    <w:rsid w:val="00F572B1"/>
    <w:rsid w:val="00F578B8"/>
    <w:rsid w:val="00F57F2E"/>
    <w:rsid w:val="00F6086A"/>
    <w:rsid w:val="00F61AA8"/>
    <w:rsid w:val="00F61EC5"/>
    <w:rsid w:val="00F6277B"/>
    <w:rsid w:val="00F629C9"/>
    <w:rsid w:val="00F62C3B"/>
    <w:rsid w:val="00F63AB4"/>
    <w:rsid w:val="00F63D56"/>
    <w:rsid w:val="00F657F7"/>
    <w:rsid w:val="00F6682B"/>
    <w:rsid w:val="00F66C7A"/>
    <w:rsid w:val="00F66CDF"/>
    <w:rsid w:val="00F66E3F"/>
    <w:rsid w:val="00F66F57"/>
    <w:rsid w:val="00F676ED"/>
    <w:rsid w:val="00F6772B"/>
    <w:rsid w:val="00F67889"/>
    <w:rsid w:val="00F707AD"/>
    <w:rsid w:val="00F70D17"/>
    <w:rsid w:val="00F70D23"/>
    <w:rsid w:val="00F7124C"/>
    <w:rsid w:val="00F71944"/>
    <w:rsid w:val="00F71D6F"/>
    <w:rsid w:val="00F72183"/>
    <w:rsid w:val="00F72C97"/>
    <w:rsid w:val="00F73111"/>
    <w:rsid w:val="00F73F0E"/>
    <w:rsid w:val="00F74BB7"/>
    <w:rsid w:val="00F75021"/>
    <w:rsid w:val="00F75778"/>
    <w:rsid w:val="00F7597A"/>
    <w:rsid w:val="00F772BD"/>
    <w:rsid w:val="00F773F7"/>
    <w:rsid w:val="00F7757C"/>
    <w:rsid w:val="00F804F3"/>
    <w:rsid w:val="00F807BD"/>
    <w:rsid w:val="00F80AE5"/>
    <w:rsid w:val="00F8147B"/>
    <w:rsid w:val="00F817A7"/>
    <w:rsid w:val="00F81FF8"/>
    <w:rsid w:val="00F8322F"/>
    <w:rsid w:val="00F83ACE"/>
    <w:rsid w:val="00F8444B"/>
    <w:rsid w:val="00F84B6D"/>
    <w:rsid w:val="00F84C36"/>
    <w:rsid w:val="00F84DCC"/>
    <w:rsid w:val="00F854A7"/>
    <w:rsid w:val="00F854E0"/>
    <w:rsid w:val="00F85E06"/>
    <w:rsid w:val="00F8612F"/>
    <w:rsid w:val="00F879B5"/>
    <w:rsid w:val="00F901A8"/>
    <w:rsid w:val="00F9063E"/>
    <w:rsid w:val="00F90C5F"/>
    <w:rsid w:val="00F922D8"/>
    <w:rsid w:val="00F92515"/>
    <w:rsid w:val="00F92966"/>
    <w:rsid w:val="00F9370F"/>
    <w:rsid w:val="00F9558C"/>
    <w:rsid w:val="00F95676"/>
    <w:rsid w:val="00F95B6C"/>
    <w:rsid w:val="00F9645F"/>
    <w:rsid w:val="00F965BD"/>
    <w:rsid w:val="00F9723C"/>
    <w:rsid w:val="00F972E2"/>
    <w:rsid w:val="00F97B3A"/>
    <w:rsid w:val="00F97B3E"/>
    <w:rsid w:val="00F97D03"/>
    <w:rsid w:val="00F97E3C"/>
    <w:rsid w:val="00F97F37"/>
    <w:rsid w:val="00FA01D4"/>
    <w:rsid w:val="00FA0212"/>
    <w:rsid w:val="00FA034B"/>
    <w:rsid w:val="00FA136B"/>
    <w:rsid w:val="00FA1534"/>
    <w:rsid w:val="00FA1745"/>
    <w:rsid w:val="00FA1A2F"/>
    <w:rsid w:val="00FA1E5C"/>
    <w:rsid w:val="00FA2252"/>
    <w:rsid w:val="00FA2AE1"/>
    <w:rsid w:val="00FA2E8E"/>
    <w:rsid w:val="00FA3C40"/>
    <w:rsid w:val="00FA409C"/>
    <w:rsid w:val="00FA45F7"/>
    <w:rsid w:val="00FA5004"/>
    <w:rsid w:val="00FA529F"/>
    <w:rsid w:val="00FA5515"/>
    <w:rsid w:val="00FA5B50"/>
    <w:rsid w:val="00FA64DE"/>
    <w:rsid w:val="00FA6682"/>
    <w:rsid w:val="00FA6A40"/>
    <w:rsid w:val="00FA748B"/>
    <w:rsid w:val="00FA75F0"/>
    <w:rsid w:val="00FA7CFB"/>
    <w:rsid w:val="00FB07D3"/>
    <w:rsid w:val="00FB0A5D"/>
    <w:rsid w:val="00FB1665"/>
    <w:rsid w:val="00FB1C3D"/>
    <w:rsid w:val="00FB2203"/>
    <w:rsid w:val="00FB2230"/>
    <w:rsid w:val="00FB2484"/>
    <w:rsid w:val="00FB40F4"/>
    <w:rsid w:val="00FB5110"/>
    <w:rsid w:val="00FB5A85"/>
    <w:rsid w:val="00FB5F8E"/>
    <w:rsid w:val="00FB70D2"/>
    <w:rsid w:val="00FB72EA"/>
    <w:rsid w:val="00FB7733"/>
    <w:rsid w:val="00FB7F68"/>
    <w:rsid w:val="00FC0648"/>
    <w:rsid w:val="00FC0E13"/>
    <w:rsid w:val="00FC217C"/>
    <w:rsid w:val="00FC2474"/>
    <w:rsid w:val="00FC2C21"/>
    <w:rsid w:val="00FC2DA6"/>
    <w:rsid w:val="00FC311E"/>
    <w:rsid w:val="00FC3593"/>
    <w:rsid w:val="00FC394B"/>
    <w:rsid w:val="00FC3E20"/>
    <w:rsid w:val="00FC5891"/>
    <w:rsid w:val="00FC5B3F"/>
    <w:rsid w:val="00FC7234"/>
    <w:rsid w:val="00FC7724"/>
    <w:rsid w:val="00FC7949"/>
    <w:rsid w:val="00FC7FE5"/>
    <w:rsid w:val="00FD0A89"/>
    <w:rsid w:val="00FD0AD4"/>
    <w:rsid w:val="00FD0E7D"/>
    <w:rsid w:val="00FD134A"/>
    <w:rsid w:val="00FD1522"/>
    <w:rsid w:val="00FD343D"/>
    <w:rsid w:val="00FD3B9E"/>
    <w:rsid w:val="00FD483E"/>
    <w:rsid w:val="00FD4865"/>
    <w:rsid w:val="00FD48C3"/>
    <w:rsid w:val="00FD5092"/>
    <w:rsid w:val="00FD638E"/>
    <w:rsid w:val="00FD6420"/>
    <w:rsid w:val="00FD6456"/>
    <w:rsid w:val="00FD6FAF"/>
    <w:rsid w:val="00FD6FE6"/>
    <w:rsid w:val="00FD7967"/>
    <w:rsid w:val="00FD7C73"/>
    <w:rsid w:val="00FD7CA2"/>
    <w:rsid w:val="00FE019F"/>
    <w:rsid w:val="00FE05E7"/>
    <w:rsid w:val="00FE083E"/>
    <w:rsid w:val="00FE0EB2"/>
    <w:rsid w:val="00FE15AE"/>
    <w:rsid w:val="00FE18B1"/>
    <w:rsid w:val="00FE229B"/>
    <w:rsid w:val="00FE2349"/>
    <w:rsid w:val="00FE2854"/>
    <w:rsid w:val="00FE28E9"/>
    <w:rsid w:val="00FE2BE5"/>
    <w:rsid w:val="00FE3A93"/>
    <w:rsid w:val="00FE3E6D"/>
    <w:rsid w:val="00FE4364"/>
    <w:rsid w:val="00FE45F4"/>
    <w:rsid w:val="00FE4684"/>
    <w:rsid w:val="00FE4E06"/>
    <w:rsid w:val="00FE550F"/>
    <w:rsid w:val="00FE579B"/>
    <w:rsid w:val="00FE5AD1"/>
    <w:rsid w:val="00FE5D89"/>
    <w:rsid w:val="00FE638C"/>
    <w:rsid w:val="00FE690C"/>
    <w:rsid w:val="00FE6EAB"/>
    <w:rsid w:val="00FE6F35"/>
    <w:rsid w:val="00FE7817"/>
    <w:rsid w:val="00FE7ECD"/>
    <w:rsid w:val="00FF0166"/>
    <w:rsid w:val="00FF135C"/>
    <w:rsid w:val="00FF1509"/>
    <w:rsid w:val="00FF1C2F"/>
    <w:rsid w:val="00FF2C12"/>
    <w:rsid w:val="00FF2F2D"/>
    <w:rsid w:val="00FF3756"/>
    <w:rsid w:val="00FF41AB"/>
    <w:rsid w:val="00FF41F0"/>
    <w:rsid w:val="00FF4309"/>
    <w:rsid w:val="00FF471C"/>
    <w:rsid w:val="00FF4832"/>
    <w:rsid w:val="00FF4DD5"/>
    <w:rsid w:val="00FF53A2"/>
    <w:rsid w:val="00FF5618"/>
    <w:rsid w:val="00FF5D88"/>
    <w:rsid w:val="00FF5DFE"/>
    <w:rsid w:val="00FF6014"/>
    <w:rsid w:val="00FF74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16F07"/>
    <w:pPr>
      <w:bidi/>
    </w:pPr>
    <w:rPr>
      <w:sz w:val="24"/>
      <w:szCs w:val="24"/>
      <w:lang w:eastAsia="ar-SA"/>
    </w:rPr>
  </w:style>
  <w:style w:type="paragraph" w:styleId="Heading1">
    <w:name w:val="heading 1"/>
    <w:basedOn w:val="Normal"/>
    <w:next w:val="Normal"/>
    <w:link w:val="Heading1Char"/>
    <w:qFormat/>
    <w:rsid w:val="00BA59F9"/>
    <w:pPr>
      <w:keepNext/>
      <w:jc w:val="center"/>
      <w:outlineLvl w:val="0"/>
    </w:pPr>
    <w:rPr>
      <w:b/>
      <w:bCs/>
      <w:sz w:val="44"/>
      <w:szCs w:val="44"/>
    </w:rPr>
  </w:style>
  <w:style w:type="paragraph" w:styleId="Heading2">
    <w:name w:val="heading 2"/>
    <w:basedOn w:val="Normal"/>
    <w:next w:val="Normal"/>
    <w:link w:val="Heading2Char"/>
    <w:qFormat/>
    <w:rsid w:val="00BA59F9"/>
    <w:pPr>
      <w:keepNext/>
      <w:bidi w:val="0"/>
      <w:jc w:val="center"/>
      <w:outlineLvl w:val="1"/>
    </w:pPr>
    <w:rPr>
      <w:b/>
      <w:bCs/>
    </w:rPr>
  </w:style>
  <w:style w:type="paragraph" w:styleId="Heading3">
    <w:name w:val="heading 3"/>
    <w:basedOn w:val="Normal"/>
    <w:next w:val="Normal"/>
    <w:link w:val="Heading3Char"/>
    <w:qFormat/>
    <w:rsid w:val="00BA59F9"/>
    <w:pPr>
      <w:keepNext/>
      <w:outlineLvl w:val="2"/>
    </w:pPr>
    <w:rPr>
      <w:rFonts w:cs="Simplified Arabic"/>
      <w:b/>
      <w:bCs/>
      <w:lang w:eastAsia="en-US"/>
    </w:rPr>
  </w:style>
  <w:style w:type="paragraph" w:styleId="Heading4">
    <w:name w:val="heading 4"/>
    <w:basedOn w:val="Normal"/>
    <w:next w:val="Normal"/>
    <w:link w:val="Heading4Char"/>
    <w:qFormat/>
    <w:rsid w:val="00BA59F9"/>
    <w:pPr>
      <w:keepNext/>
      <w:jc w:val="center"/>
      <w:outlineLvl w:val="3"/>
    </w:pPr>
    <w:rPr>
      <w:rFonts w:cs="Simplified Arabic"/>
      <w:b/>
      <w:bCs/>
      <w:sz w:val="6"/>
      <w:szCs w:val="8"/>
    </w:rPr>
  </w:style>
  <w:style w:type="paragraph" w:styleId="Heading5">
    <w:name w:val="heading 5"/>
    <w:basedOn w:val="Normal"/>
    <w:next w:val="Normal"/>
    <w:link w:val="Heading5Char"/>
    <w:uiPriority w:val="99"/>
    <w:qFormat/>
    <w:rsid w:val="00BA59F9"/>
    <w:pPr>
      <w:keepNext/>
      <w:jc w:val="center"/>
      <w:outlineLvl w:val="4"/>
    </w:pPr>
    <w:rPr>
      <w:rFonts w:cs="Simplified Arabic"/>
      <w:b/>
      <w:bCs/>
      <w:sz w:val="20"/>
      <w:szCs w:val="22"/>
      <w:lang w:eastAsia="en-US"/>
    </w:rPr>
  </w:style>
  <w:style w:type="paragraph" w:styleId="Heading6">
    <w:name w:val="heading 6"/>
    <w:basedOn w:val="Normal"/>
    <w:next w:val="Normal"/>
    <w:link w:val="Heading6Char"/>
    <w:qFormat/>
    <w:rsid w:val="00BA59F9"/>
    <w:pPr>
      <w:keepNext/>
      <w:jc w:val="center"/>
      <w:outlineLvl w:val="5"/>
    </w:pPr>
    <w:rPr>
      <w:rFonts w:cs="Simplified Arabic"/>
      <w:b/>
      <w:bCs/>
      <w:szCs w:val="22"/>
      <w:lang w:eastAsia="en-US"/>
    </w:rPr>
  </w:style>
  <w:style w:type="paragraph" w:styleId="Heading7">
    <w:name w:val="heading 7"/>
    <w:basedOn w:val="Normal"/>
    <w:next w:val="Normal"/>
    <w:link w:val="Heading7Char"/>
    <w:qFormat/>
    <w:rsid w:val="00BA59F9"/>
    <w:pPr>
      <w:keepNext/>
      <w:jc w:val="center"/>
      <w:outlineLvl w:val="6"/>
    </w:pPr>
    <w:rPr>
      <w:b/>
      <w:bCs/>
      <w:sz w:val="20"/>
      <w:szCs w:val="32"/>
      <w:lang w:eastAsia="en-US"/>
    </w:rPr>
  </w:style>
  <w:style w:type="paragraph" w:styleId="Heading8">
    <w:name w:val="heading 8"/>
    <w:basedOn w:val="Normal"/>
    <w:next w:val="Normal"/>
    <w:link w:val="Heading8Char"/>
    <w:qFormat/>
    <w:rsid w:val="00BA59F9"/>
    <w:pPr>
      <w:keepNext/>
      <w:overflowPunct w:val="0"/>
      <w:autoSpaceDE w:val="0"/>
      <w:autoSpaceDN w:val="0"/>
      <w:adjustRightInd w:val="0"/>
      <w:jc w:val="center"/>
      <w:textAlignment w:val="baseline"/>
      <w:outlineLvl w:val="7"/>
    </w:pPr>
    <w:rPr>
      <w:rFonts w:cs="Simplified Arabic"/>
      <w:b/>
      <w:bCs/>
      <w:sz w:val="40"/>
      <w:szCs w:val="40"/>
      <w:lang w:eastAsia="en-US"/>
    </w:rPr>
  </w:style>
  <w:style w:type="paragraph" w:styleId="Heading9">
    <w:name w:val="heading 9"/>
    <w:basedOn w:val="Normal"/>
    <w:next w:val="Normal"/>
    <w:link w:val="Heading9Char"/>
    <w:qFormat/>
    <w:rsid w:val="00BA59F9"/>
    <w:pPr>
      <w:keepNext/>
      <w:jc w:val="center"/>
      <w:outlineLvl w:val="8"/>
    </w:pPr>
    <w:rPr>
      <w:rFonts w:cs="Simplified Arabic"/>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4850"/>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5D4850"/>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sid w:val="005D4850"/>
    <w:rPr>
      <w:rFonts w:ascii="Cambria" w:hAnsi="Cambria" w:cs="Times New Roman"/>
      <w:b/>
      <w:bCs/>
      <w:sz w:val="26"/>
      <w:szCs w:val="26"/>
      <w:lang w:eastAsia="ar-SA" w:bidi="ar-SA"/>
    </w:rPr>
  </w:style>
  <w:style w:type="character" w:customStyle="1" w:styleId="Heading4Char">
    <w:name w:val="Heading 4 Char"/>
    <w:basedOn w:val="DefaultParagraphFont"/>
    <w:link w:val="Heading4"/>
    <w:uiPriority w:val="99"/>
    <w:semiHidden/>
    <w:locked/>
    <w:rsid w:val="005D4850"/>
    <w:rPr>
      <w:rFonts w:ascii="Calibri" w:hAnsi="Calibri" w:cs="Arial"/>
      <w:b/>
      <w:bCs/>
      <w:sz w:val="28"/>
      <w:szCs w:val="28"/>
      <w:lang w:eastAsia="ar-SA" w:bidi="ar-SA"/>
    </w:rPr>
  </w:style>
  <w:style w:type="character" w:customStyle="1" w:styleId="Heading5Char">
    <w:name w:val="Heading 5 Char"/>
    <w:basedOn w:val="DefaultParagraphFont"/>
    <w:link w:val="Heading5"/>
    <w:uiPriority w:val="99"/>
    <w:semiHidden/>
    <w:locked/>
    <w:rsid w:val="005D4850"/>
    <w:rPr>
      <w:rFonts w:ascii="Calibri" w:hAnsi="Calibri" w:cs="Arial"/>
      <w:b/>
      <w:bCs/>
      <w:i/>
      <w:iCs/>
      <w:sz w:val="26"/>
      <w:szCs w:val="26"/>
      <w:lang w:eastAsia="ar-SA" w:bidi="ar-SA"/>
    </w:rPr>
  </w:style>
  <w:style w:type="character" w:customStyle="1" w:styleId="Heading6Char">
    <w:name w:val="Heading 6 Char"/>
    <w:basedOn w:val="DefaultParagraphFont"/>
    <w:link w:val="Heading6"/>
    <w:uiPriority w:val="99"/>
    <w:semiHidden/>
    <w:locked/>
    <w:rsid w:val="005D4850"/>
    <w:rPr>
      <w:rFonts w:ascii="Calibri" w:hAnsi="Calibri" w:cs="Arial"/>
      <w:b/>
      <w:bCs/>
      <w:lang w:eastAsia="ar-SA" w:bidi="ar-SA"/>
    </w:rPr>
  </w:style>
  <w:style w:type="character" w:customStyle="1" w:styleId="Heading7Char">
    <w:name w:val="Heading 7 Char"/>
    <w:basedOn w:val="DefaultParagraphFont"/>
    <w:link w:val="Heading7"/>
    <w:uiPriority w:val="99"/>
    <w:semiHidden/>
    <w:locked/>
    <w:rsid w:val="005D4850"/>
    <w:rPr>
      <w:rFonts w:ascii="Calibri" w:hAnsi="Calibri" w:cs="Arial"/>
      <w:sz w:val="24"/>
      <w:szCs w:val="24"/>
      <w:lang w:eastAsia="ar-SA" w:bidi="ar-SA"/>
    </w:rPr>
  </w:style>
  <w:style w:type="character" w:customStyle="1" w:styleId="Heading8Char">
    <w:name w:val="Heading 8 Char"/>
    <w:basedOn w:val="DefaultParagraphFont"/>
    <w:link w:val="Heading8"/>
    <w:uiPriority w:val="99"/>
    <w:semiHidden/>
    <w:locked/>
    <w:rsid w:val="005D4850"/>
    <w:rPr>
      <w:rFonts w:ascii="Calibri" w:hAnsi="Calibri" w:cs="Arial"/>
      <w:i/>
      <w:iCs/>
      <w:sz w:val="24"/>
      <w:szCs w:val="24"/>
      <w:lang w:eastAsia="ar-SA" w:bidi="ar-SA"/>
    </w:rPr>
  </w:style>
  <w:style w:type="character" w:customStyle="1" w:styleId="Heading9Char">
    <w:name w:val="Heading 9 Char"/>
    <w:basedOn w:val="DefaultParagraphFont"/>
    <w:link w:val="Heading9"/>
    <w:uiPriority w:val="99"/>
    <w:semiHidden/>
    <w:locked/>
    <w:rsid w:val="005D4850"/>
    <w:rPr>
      <w:rFonts w:ascii="Cambria" w:hAnsi="Cambria" w:cs="Times New Roman"/>
      <w:lang w:eastAsia="ar-SA" w:bidi="ar-SA"/>
    </w:rPr>
  </w:style>
  <w:style w:type="paragraph" w:styleId="Caption">
    <w:name w:val="caption"/>
    <w:basedOn w:val="Normal"/>
    <w:next w:val="Normal"/>
    <w:uiPriority w:val="99"/>
    <w:qFormat/>
    <w:rsid w:val="00BA59F9"/>
    <w:pPr>
      <w:jc w:val="center"/>
    </w:pPr>
    <w:rPr>
      <w:rFonts w:cs="Simplified Arabic"/>
      <w:b/>
      <w:bCs/>
      <w:sz w:val="20"/>
      <w:szCs w:val="56"/>
      <w:lang w:eastAsia="en-US"/>
    </w:rPr>
  </w:style>
  <w:style w:type="paragraph" w:styleId="BodyText">
    <w:name w:val="Body Text"/>
    <w:basedOn w:val="Normal"/>
    <w:link w:val="BodyTextChar"/>
    <w:semiHidden/>
    <w:rsid w:val="00BA59F9"/>
    <w:pPr>
      <w:jc w:val="lowKashida"/>
    </w:pPr>
    <w:rPr>
      <w:rFonts w:cs="Simplified Arabic"/>
      <w:sz w:val="20"/>
      <w:szCs w:val="20"/>
      <w:lang w:eastAsia="en-US"/>
    </w:rPr>
  </w:style>
  <w:style w:type="character" w:customStyle="1" w:styleId="BodyTextChar">
    <w:name w:val="Body Text Char"/>
    <w:basedOn w:val="DefaultParagraphFont"/>
    <w:link w:val="BodyText"/>
    <w:uiPriority w:val="99"/>
    <w:semiHidden/>
    <w:locked/>
    <w:rsid w:val="00903EE6"/>
    <w:rPr>
      <w:rFonts w:cs="Simplified Arabic"/>
      <w:lang w:bidi="ar-SA"/>
    </w:rPr>
  </w:style>
  <w:style w:type="paragraph" w:styleId="BodyTextIndent">
    <w:name w:val="Body Text Indent"/>
    <w:basedOn w:val="Normal"/>
    <w:link w:val="BodyTextIndentChar"/>
    <w:semiHidden/>
    <w:rsid w:val="00BA59F9"/>
    <w:pPr>
      <w:overflowPunct w:val="0"/>
      <w:autoSpaceDE w:val="0"/>
      <w:autoSpaceDN w:val="0"/>
      <w:adjustRightInd w:val="0"/>
      <w:ind w:left="-143"/>
      <w:jc w:val="both"/>
    </w:pPr>
    <w:rPr>
      <w:lang w:eastAsia="en-US"/>
    </w:rPr>
  </w:style>
  <w:style w:type="character" w:customStyle="1" w:styleId="BodyTextIndentChar">
    <w:name w:val="Body Text Indent Char"/>
    <w:basedOn w:val="DefaultParagraphFont"/>
    <w:link w:val="BodyTextIndent"/>
    <w:uiPriority w:val="99"/>
    <w:semiHidden/>
    <w:locked/>
    <w:rsid w:val="005D4850"/>
    <w:rPr>
      <w:rFonts w:cs="Times New Roman"/>
      <w:sz w:val="24"/>
      <w:szCs w:val="24"/>
      <w:lang w:eastAsia="ar-SA" w:bidi="ar-SA"/>
    </w:rPr>
  </w:style>
  <w:style w:type="paragraph" w:styleId="Footer">
    <w:name w:val="footer"/>
    <w:basedOn w:val="Normal"/>
    <w:link w:val="FooterChar"/>
    <w:uiPriority w:val="99"/>
    <w:rsid w:val="00BA59F9"/>
    <w:pPr>
      <w:tabs>
        <w:tab w:val="center" w:pos="4153"/>
        <w:tab w:val="right" w:pos="8306"/>
      </w:tabs>
    </w:pPr>
    <w:rPr>
      <w:rFonts w:cs="Simplified Arabic"/>
    </w:rPr>
  </w:style>
  <w:style w:type="character" w:customStyle="1" w:styleId="FooterChar">
    <w:name w:val="Footer Char"/>
    <w:basedOn w:val="DefaultParagraphFont"/>
    <w:link w:val="Footer"/>
    <w:uiPriority w:val="99"/>
    <w:locked/>
    <w:rsid w:val="00AB2223"/>
    <w:rPr>
      <w:rFonts w:cs="Simplified Arabic"/>
      <w:sz w:val="24"/>
      <w:szCs w:val="24"/>
      <w:lang w:eastAsia="ar-SA" w:bidi="ar-SA"/>
    </w:rPr>
  </w:style>
  <w:style w:type="paragraph" w:styleId="BodyText2">
    <w:name w:val="Body Text 2"/>
    <w:basedOn w:val="Normal"/>
    <w:link w:val="BodyText2Char"/>
    <w:semiHidden/>
    <w:rsid w:val="00BA59F9"/>
    <w:pPr>
      <w:jc w:val="lowKashida"/>
    </w:pPr>
    <w:rPr>
      <w:rFonts w:cs="Simplified Arabic"/>
      <w:sz w:val="28"/>
      <w:szCs w:val="26"/>
      <w:lang w:eastAsia="en-US"/>
    </w:rPr>
  </w:style>
  <w:style w:type="character" w:customStyle="1" w:styleId="BodyText2Char">
    <w:name w:val="Body Text 2 Char"/>
    <w:basedOn w:val="DefaultParagraphFont"/>
    <w:link w:val="BodyText2"/>
    <w:uiPriority w:val="99"/>
    <w:semiHidden/>
    <w:locked/>
    <w:rsid w:val="005D4850"/>
    <w:rPr>
      <w:rFonts w:cs="Times New Roman"/>
      <w:sz w:val="24"/>
      <w:szCs w:val="24"/>
      <w:lang w:eastAsia="ar-SA" w:bidi="ar-SA"/>
    </w:rPr>
  </w:style>
  <w:style w:type="paragraph" w:styleId="BlockText">
    <w:name w:val="Block Text"/>
    <w:aliases w:val="Block Text list,Blo&#10;i,Bloi"/>
    <w:basedOn w:val="Normal"/>
    <w:rsid w:val="00BA59F9"/>
    <w:pPr>
      <w:ind w:left="566" w:right="567"/>
      <w:jc w:val="both"/>
    </w:pPr>
    <w:rPr>
      <w:rFonts w:cs="Simplified Arabic"/>
      <w:b/>
      <w:bCs/>
      <w:lang w:eastAsia="en-US"/>
    </w:rPr>
  </w:style>
  <w:style w:type="paragraph" w:styleId="Title">
    <w:name w:val="Title"/>
    <w:basedOn w:val="Normal"/>
    <w:link w:val="TitleChar"/>
    <w:qFormat/>
    <w:rsid w:val="00BA59F9"/>
    <w:pPr>
      <w:jc w:val="center"/>
    </w:pPr>
    <w:rPr>
      <w:rFonts w:cs="Simplified Arabic"/>
      <w:b/>
      <w:bCs/>
      <w:sz w:val="20"/>
      <w:szCs w:val="20"/>
      <w:lang w:eastAsia="en-US"/>
    </w:rPr>
  </w:style>
  <w:style w:type="character" w:customStyle="1" w:styleId="TitleChar">
    <w:name w:val="Title Char"/>
    <w:basedOn w:val="DefaultParagraphFont"/>
    <w:link w:val="Title"/>
    <w:uiPriority w:val="10"/>
    <w:locked/>
    <w:rsid w:val="005D4850"/>
    <w:rPr>
      <w:rFonts w:ascii="Cambria" w:hAnsi="Cambria" w:cs="Times New Roman"/>
      <w:b/>
      <w:bCs/>
      <w:kern w:val="28"/>
      <w:sz w:val="32"/>
      <w:szCs w:val="32"/>
      <w:lang w:eastAsia="ar-SA" w:bidi="ar-SA"/>
    </w:rPr>
  </w:style>
  <w:style w:type="paragraph" w:customStyle="1" w:styleId="xl39">
    <w:name w:val="xl39"/>
    <w:basedOn w:val="Normal"/>
    <w:uiPriority w:val="99"/>
    <w:rsid w:val="00BA59F9"/>
    <w:pPr>
      <w:bidi w:val="0"/>
      <w:spacing w:before="100" w:beforeAutospacing="1" w:after="100" w:afterAutospacing="1"/>
      <w:jc w:val="right"/>
      <w:textAlignment w:val="center"/>
    </w:pPr>
    <w:rPr>
      <w:rFonts w:cs="Simplified Arabic"/>
    </w:rPr>
  </w:style>
  <w:style w:type="character" w:styleId="FollowedHyperlink">
    <w:name w:val="FollowedHyperlink"/>
    <w:basedOn w:val="DefaultParagraphFont"/>
    <w:uiPriority w:val="99"/>
    <w:semiHidden/>
    <w:rsid w:val="00BA59F9"/>
    <w:rPr>
      <w:rFonts w:cs="Times New Roman"/>
      <w:color w:val="800080"/>
      <w:u w:val="single"/>
    </w:rPr>
  </w:style>
  <w:style w:type="character" w:styleId="PageNumber">
    <w:name w:val="page number"/>
    <w:basedOn w:val="DefaultParagraphFont"/>
    <w:semiHidden/>
    <w:rsid w:val="00BA59F9"/>
    <w:rPr>
      <w:rFonts w:ascii="Times New Roman" w:hAnsi="Times New Roman" w:cs="Times New Roman"/>
    </w:rPr>
  </w:style>
  <w:style w:type="paragraph" w:styleId="Header">
    <w:name w:val="header"/>
    <w:basedOn w:val="Normal"/>
    <w:link w:val="HeaderChar"/>
    <w:rsid w:val="00E75DD9"/>
    <w:pPr>
      <w:tabs>
        <w:tab w:val="right" w:pos="8306"/>
        <w:tab w:val="center" w:pos="10490"/>
      </w:tabs>
    </w:pPr>
    <w:rPr>
      <w:rFonts w:cs="Simplified Arabic"/>
      <w:sz w:val="16"/>
      <w:szCs w:val="16"/>
    </w:rPr>
  </w:style>
  <w:style w:type="character" w:customStyle="1" w:styleId="HeaderChar">
    <w:name w:val="Header Char"/>
    <w:basedOn w:val="DefaultParagraphFont"/>
    <w:link w:val="Header"/>
    <w:locked/>
    <w:rsid w:val="00E75DD9"/>
    <w:rPr>
      <w:rFonts w:cs="Simplified Arabic"/>
      <w:sz w:val="16"/>
      <w:szCs w:val="16"/>
      <w:lang w:eastAsia="ar-SA"/>
    </w:rPr>
  </w:style>
  <w:style w:type="paragraph" w:customStyle="1" w:styleId="xl27">
    <w:name w:val="xl27"/>
    <w:basedOn w:val="Normal"/>
    <w:uiPriority w:val="99"/>
    <w:rsid w:val="00BA59F9"/>
    <w:pPr>
      <w:pBdr>
        <w:left w:val="single" w:sz="4" w:space="0" w:color="auto"/>
        <w:bottom w:val="single" w:sz="4" w:space="0" w:color="auto"/>
        <w:right w:val="single" w:sz="4" w:space="0" w:color="auto"/>
      </w:pBdr>
      <w:bidi w:val="0"/>
      <w:spacing w:before="100" w:beforeAutospacing="1" w:after="100" w:afterAutospacing="1"/>
      <w:textAlignment w:val="center"/>
    </w:pPr>
    <w:rPr>
      <w:rFonts w:cs="Simplified Arabic"/>
      <w:lang w:eastAsia="en-US"/>
    </w:rPr>
  </w:style>
  <w:style w:type="paragraph" w:styleId="TOC1">
    <w:name w:val="toc 1"/>
    <w:basedOn w:val="Normal"/>
    <w:next w:val="Normal"/>
    <w:autoRedefine/>
    <w:uiPriority w:val="39"/>
    <w:rsid w:val="008C5C1A"/>
    <w:pPr>
      <w:tabs>
        <w:tab w:val="left" w:pos="3177"/>
      </w:tabs>
      <w:jc w:val="both"/>
    </w:pPr>
    <w:rPr>
      <w:rFonts w:cs="Simplified Arabic"/>
      <w:sz w:val="16"/>
      <w:szCs w:val="16"/>
      <w:lang w:eastAsia="en-US"/>
    </w:rPr>
  </w:style>
  <w:style w:type="paragraph" w:styleId="TOC2">
    <w:name w:val="toc 2"/>
    <w:basedOn w:val="Normal"/>
    <w:next w:val="Normal"/>
    <w:autoRedefine/>
    <w:uiPriority w:val="39"/>
    <w:rsid w:val="00CC4AA1"/>
    <w:pPr>
      <w:tabs>
        <w:tab w:val="right" w:pos="9063"/>
      </w:tabs>
      <w:ind w:left="240" w:hanging="322"/>
    </w:pPr>
  </w:style>
  <w:style w:type="paragraph" w:styleId="TOC3">
    <w:name w:val="toc 3"/>
    <w:basedOn w:val="Normal"/>
    <w:next w:val="Normal"/>
    <w:autoRedefine/>
    <w:uiPriority w:val="39"/>
    <w:rsid w:val="00BA59F9"/>
    <w:pPr>
      <w:bidi w:val="0"/>
      <w:ind w:left="480"/>
    </w:pPr>
  </w:style>
  <w:style w:type="paragraph" w:styleId="TOC4">
    <w:name w:val="toc 4"/>
    <w:basedOn w:val="Normal"/>
    <w:next w:val="Normal"/>
    <w:autoRedefine/>
    <w:uiPriority w:val="39"/>
    <w:rsid w:val="00BA59F9"/>
    <w:pPr>
      <w:bidi w:val="0"/>
      <w:ind w:left="720"/>
    </w:pPr>
  </w:style>
  <w:style w:type="paragraph" w:styleId="TOC5">
    <w:name w:val="toc 5"/>
    <w:basedOn w:val="Normal"/>
    <w:next w:val="Normal"/>
    <w:autoRedefine/>
    <w:uiPriority w:val="39"/>
    <w:rsid w:val="00BA59F9"/>
    <w:pPr>
      <w:bidi w:val="0"/>
      <w:ind w:left="960"/>
    </w:pPr>
  </w:style>
  <w:style w:type="paragraph" w:styleId="TOC6">
    <w:name w:val="toc 6"/>
    <w:basedOn w:val="Normal"/>
    <w:next w:val="Normal"/>
    <w:autoRedefine/>
    <w:uiPriority w:val="39"/>
    <w:rsid w:val="00BA59F9"/>
    <w:pPr>
      <w:bidi w:val="0"/>
      <w:ind w:left="1200"/>
    </w:pPr>
  </w:style>
  <w:style w:type="paragraph" w:styleId="TOC7">
    <w:name w:val="toc 7"/>
    <w:basedOn w:val="Normal"/>
    <w:next w:val="Normal"/>
    <w:autoRedefine/>
    <w:uiPriority w:val="39"/>
    <w:rsid w:val="00BA59F9"/>
    <w:pPr>
      <w:bidi w:val="0"/>
      <w:ind w:left="1440"/>
    </w:pPr>
  </w:style>
  <w:style w:type="paragraph" w:styleId="TOC8">
    <w:name w:val="toc 8"/>
    <w:basedOn w:val="Normal"/>
    <w:next w:val="Normal"/>
    <w:autoRedefine/>
    <w:uiPriority w:val="39"/>
    <w:rsid w:val="00BA59F9"/>
    <w:pPr>
      <w:bidi w:val="0"/>
      <w:ind w:left="1680"/>
    </w:pPr>
  </w:style>
  <w:style w:type="paragraph" w:styleId="TOC9">
    <w:name w:val="toc 9"/>
    <w:basedOn w:val="Normal"/>
    <w:next w:val="Normal"/>
    <w:autoRedefine/>
    <w:uiPriority w:val="39"/>
    <w:rsid w:val="00BA59F9"/>
    <w:pPr>
      <w:bidi w:val="0"/>
      <w:ind w:left="1920"/>
    </w:pPr>
  </w:style>
  <w:style w:type="paragraph" w:styleId="TableofFigures">
    <w:name w:val="table of figures"/>
    <w:basedOn w:val="Normal"/>
    <w:next w:val="Normal"/>
    <w:uiPriority w:val="99"/>
    <w:semiHidden/>
    <w:rsid w:val="00BA59F9"/>
    <w:pPr>
      <w:bidi w:val="0"/>
      <w:ind w:left="480" w:hanging="480"/>
    </w:pPr>
  </w:style>
  <w:style w:type="character" w:styleId="Hyperlink">
    <w:name w:val="Hyperlink"/>
    <w:basedOn w:val="DefaultParagraphFont"/>
    <w:uiPriority w:val="99"/>
    <w:rsid w:val="00BA59F9"/>
    <w:rPr>
      <w:rFonts w:cs="Times New Roman"/>
      <w:color w:val="0000FF"/>
      <w:u w:val="single"/>
    </w:rPr>
  </w:style>
  <w:style w:type="paragraph" w:customStyle="1" w:styleId="xl55">
    <w:name w:val="xl55"/>
    <w:basedOn w:val="Normal"/>
    <w:uiPriority w:val="99"/>
    <w:rsid w:val="00BA59F9"/>
    <w:pPr>
      <w:pBdr>
        <w:left w:val="single" w:sz="4" w:space="0" w:color="auto"/>
        <w:bottom w:val="single" w:sz="4" w:space="0" w:color="auto"/>
        <w:right w:val="single" w:sz="4" w:space="0" w:color="auto"/>
      </w:pBdr>
      <w:bidi w:val="0"/>
      <w:spacing w:before="100" w:beforeAutospacing="1" w:after="100" w:afterAutospacing="1"/>
      <w:jc w:val="center"/>
      <w:textAlignment w:val="top"/>
    </w:pPr>
    <w:rPr>
      <w:b/>
      <w:bCs/>
    </w:rPr>
  </w:style>
  <w:style w:type="paragraph" w:customStyle="1" w:styleId="xl57">
    <w:name w:val="xl57"/>
    <w:basedOn w:val="Normal"/>
    <w:uiPriority w:val="99"/>
    <w:rsid w:val="00BA59F9"/>
    <w:pPr>
      <w:pBdr>
        <w:right w:val="single" w:sz="4" w:space="10" w:color="auto"/>
      </w:pBdr>
      <w:bidi w:val="0"/>
      <w:spacing w:before="100" w:beforeAutospacing="1" w:after="100" w:afterAutospacing="1"/>
      <w:ind w:firstLineChars="100" w:firstLine="100"/>
      <w:jc w:val="right"/>
      <w:textAlignment w:val="center"/>
    </w:pPr>
  </w:style>
  <w:style w:type="character" w:styleId="CommentReference">
    <w:name w:val="annotation reference"/>
    <w:basedOn w:val="DefaultParagraphFont"/>
    <w:uiPriority w:val="99"/>
    <w:semiHidden/>
    <w:rsid w:val="00BA59F9"/>
    <w:rPr>
      <w:rFonts w:cs="Times New Roman"/>
      <w:sz w:val="16"/>
      <w:szCs w:val="16"/>
    </w:rPr>
  </w:style>
  <w:style w:type="paragraph" w:styleId="CommentText">
    <w:name w:val="annotation text"/>
    <w:basedOn w:val="Normal"/>
    <w:link w:val="CommentTextChar"/>
    <w:uiPriority w:val="99"/>
    <w:semiHidden/>
    <w:rsid w:val="00BA59F9"/>
    <w:rPr>
      <w:sz w:val="20"/>
      <w:szCs w:val="20"/>
    </w:rPr>
  </w:style>
  <w:style w:type="character" w:customStyle="1" w:styleId="CommentTextChar">
    <w:name w:val="Comment Text Char"/>
    <w:basedOn w:val="DefaultParagraphFont"/>
    <w:link w:val="CommentText"/>
    <w:uiPriority w:val="99"/>
    <w:semiHidden/>
    <w:locked/>
    <w:rsid w:val="005D4850"/>
    <w:rPr>
      <w:rFonts w:cs="Times New Roman"/>
      <w:sz w:val="20"/>
      <w:szCs w:val="20"/>
      <w:lang w:eastAsia="ar-SA" w:bidi="ar-SA"/>
    </w:rPr>
  </w:style>
  <w:style w:type="paragraph" w:styleId="BodyTextIndent2">
    <w:name w:val="Body Text Indent 2"/>
    <w:basedOn w:val="Normal"/>
    <w:link w:val="BodyTextIndent2Char"/>
    <w:uiPriority w:val="99"/>
    <w:semiHidden/>
    <w:rsid w:val="00BA59F9"/>
    <w:pPr>
      <w:ind w:left="1"/>
      <w:jc w:val="both"/>
    </w:pPr>
    <w:rPr>
      <w:rFonts w:cs="Simplified Arabic"/>
    </w:rPr>
  </w:style>
  <w:style w:type="character" w:customStyle="1" w:styleId="BodyTextIndent2Char">
    <w:name w:val="Body Text Indent 2 Char"/>
    <w:basedOn w:val="DefaultParagraphFont"/>
    <w:link w:val="BodyTextIndent2"/>
    <w:uiPriority w:val="99"/>
    <w:semiHidden/>
    <w:locked/>
    <w:rsid w:val="005D4850"/>
    <w:rPr>
      <w:rFonts w:cs="Times New Roman"/>
      <w:sz w:val="24"/>
      <w:szCs w:val="24"/>
      <w:lang w:eastAsia="ar-SA" w:bidi="ar-SA"/>
    </w:rPr>
  </w:style>
  <w:style w:type="paragraph" w:styleId="BodyText3">
    <w:name w:val="Body Text 3"/>
    <w:basedOn w:val="Normal"/>
    <w:link w:val="BodyText3Char"/>
    <w:semiHidden/>
    <w:rsid w:val="00BA59F9"/>
    <w:pPr>
      <w:tabs>
        <w:tab w:val="left" w:pos="1576"/>
        <w:tab w:val="left" w:pos="8522"/>
      </w:tabs>
      <w:jc w:val="lowKashida"/>
    </w:pPr>
    <w:rPr>
      <w:rFonts w:cs="Simplified Arabic"/>
    </w:rPr>
  </w:style>
  <w:style w:type="character" w:customStyle="1" w:styleId="BodyText3Char">
    <w:name w:val="Body Text 3 Char"/>
    <w:basedOn w:val="DefaultParagraphFont"/>
    <w:link w:val="BodyText3"/>
    <w:uiPriority w:val="99"/>
    <w:semiHidden/>
    <w:locked/>
    <w:rsid w:val="005D4850"/>
    <w:rPr>
      <w:rFonts w:cs="Times New Roman"/>
      <w:sz w:val="16"/>
      <w:szCs w:val="16"/>
      <w:lang w:eastAsia="ar-SA" w:bidi="ar-SA"/>
    </w:rPr>
  </w:style>
  <w:style w:type="paragraph" w:styleId="BodyTextIndent3">
    <w:name w:val="Body Text Indent 3"/>
    <w:basedOn w:val="Normal"/>
    <w:link w:val="BodyTextIndent3Char"/>
    <w:semiHidden/>
    <w:rsid w:val="00BA59F9"/>
    <w:pPr>
      <w:ind w:left="44"/>
      <w:jc w:val="lowKashida"/>
    </w:pPr>
    <w:rPr>
      <w:rFonts w:cs="Simplified Arabic"/>
      <w:lang w:eastAsia="en-US"/>
    </w:rPr>
  </w:style>
  <w:style w:type="character" w:customStyle="1" w:styleId="BodyTextIndent3Char">
    <w:name w:val="Body Text Indent 3 Char"/>
    <w:basedOn w:val="DefaultParagraphFont"/>
    <w:link w:val="BodyTextIndent3"/>
    <w:uiPriority w:val="99"/>
    <w:semiHidden/>
    <w:locked/>
    <w:rsid w:val="005D4850"/>
    <w:rPr>
      <w:rFonts w:cs="Times New Roman"/>
      <w:sz w:val="16"/>
      <w:szCs w:val="16"/>
      <w:lang w:eastAsia="ar-SA" w:bidi="ar-SA"/>
    </w:rPr>
  </w:style>
  <w:style w:type="paragraph" w:styleId="BalloonText">
    <w:name w:val="Balloon Text"/>
    <w:basedOn w:val="Normal"/>
    <w:link w:val="BalloonTextChar"/>
    <w:uiPriority w:val="99"/>
    <w:semiHidden/>
    <w:rsid w:val="002201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01D2"/>
    <w:rPr>
      <w:rFonts w:ascii="Tahoma" w:hAnsi="Tahoma" w:cs="Tahoma"/>
      <w:sz w:val="16"/>
      <w:szCs w:val="16"/>
      <w:lang w:eastAsia="ar-SA" w:bidi="ar-SA"/>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607FA2"/>
    <w:pPr>
      <w:ind w:left="720"/>
    </w:pPr>
  </w:style>
  <w:style w:type="table" w:styleId="TableGrid">
    <w:name w:val="Table Grid"/>
    <w:basedOn w:val="TableNormal"/>
    <w:uiPriority w:val="59"/>
    <w:locked/>
    <w:rsid w:val="0022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locked/>
    <w:rsid w:val="0005523C"/>
    <w:pPr>
      <w:overflowPunct w:val="0"/>
      <w:autoSpaceDE w:val="0"/>
      <w:autoSpaceDN w:val="0"/>
      <w:bidi w:val="0"/>
      <w:adjustRightInd w:val="0"/>
      <w:textAlignment w:val="baseline"/>
    </w:pPr>
    <w:rPr>
      <w:sz w:val="20"/>
      <w:szCs w:val="20"/>
      <w:lang w:eastAsia="en-US"/>
    </w:rPr>
  </w:style>
  <w:style w:type="character" w:customStyle="1" w:styleId="FootnoteTextChar">
    <w:name w:val="Footnote Text Char"/>
    <w:basedOn w:val="DefaultParagraphFont"/>
    <w:link w:val="FootnoteText"/>
    <w:semiHidden/>
    <w:rsid w:val="0005523C"/>
    <w:rPr>
      <w:sz w:val="20"/>
      <w:szCs w:val="20"/>
    </w:rPr>
  </w:style>
  <w:style w:type="character" w:styleId="FootnoteReference">
    <w:name w:val="footnote reference"/>
    <w:basedOn w:val="DefaultParagraphFont"/>
    <w:uiPriority w:val="99"/>
    <w:semiHidden/>
    <w:unhideWhenUsed/>
    <w:locked/>
    <w:rsid w:val="005E1633"/>
    <w:rPr>
      <w:vertAlign w:val="superscript"/>
    </w:rPr>
  </w:style>
  <w:style w:type="paragraph" w:customStyle="1" w:styleId="xl69">
    <w:name w:val="xl69"/>
    <w:basedOn w:val="Normal"/>
    <w:rsid w:val="000C3BD7"/>
    <w:pPr>
      <w:bidi w:val="0"/>
      <w:spacing w:before="100" w:beforeAutospacing="1" w:after="100" w:afterAutospacing="1"/>
      <w:jc w:val="center"/>
      <w:textAlignment w:val="center"/>
    </w:pPr>
    <w:rPr>
      <w:rFonts w:cs="Simplified Arabic" w:hint="cs"/>
      <w:b/>
      <w:bCs/>
      <w:sz w:val="22"/>
      <w:szCs w:val="22"/>
      <w:lang w:eastAsia="en-US"/>
    </w:rPr>
  </w:style>
  <w:style w:type="paragraph" w:styleId="Subtitle">
    <w:name w:val="Subtitle"/>
    <w:basedOn w:val="Normal"/>
    <w:link w:val="SubtitleChar"/>
    <w:qFormat/>
    <w:locked/>
    <w:rsid w:val="00696754"/>
    <w:pPr>
      <w:jc w:val="lowKashida"/>
    </w:pPr>
    <w:rPr>
      <w:rFonts w:cs="Simplified Arabic"/>
      <w:b/>
      <w:bCs/>
      <w:lang w:eastAsia="en-US"/>
    </w:rPr>
  </w:style>
  <w:style w:type="character" w:customStyle="1" w:styleId="SubtitleChar">
    <w:name w:val="Subtitle Char"/>
    <w:basedOn w:val="DefaultParagraphFont"/>
    <w:link w:val="Subtitle"/>
    <w:rsid w:val="00696754"/>
    <w:rPr>
      <w:rFonts w:cs="Simplified Arabic"/>
      <w:b/>
      <w:bCs/>
      <w:sz w:val="24"/>
      <w:szCs w:val="24"/>
    </w:rPr>
  </w:style>
  <w:style w:type="character" w:customStyle="1" w:styleId="CommentSubjectChar">
    <w:name w:val="Comment Subject Char"/>
    <w:basedOn w:val="CommentTextChar"/>
    <w:link w:val="CommentSubject"/>
    <w:uiPriority w:val="99"/>
    <w:semiHidden/>
    <w:rsid w:val="00696754"/>
    <w:rPr>
      <w:rFonts w:cs="Times New Roman"/>
      <w:sz w:val="20"/>
      <w:szCs w:val="20"/>
      <w:lang w:eastAsia="ar-SA" w:bidi="ar-SA"/>
    </w:rPr>
  </w:style>
  <w:style w:type="paragraph" w:styleId="CommentSubject">
    <w:name w:val="annotation subject"/>
    <w:basedOn w:val="CommentText"/>
    <w:next w:val="CommentText"/>
    <w:link w:val="CommentSubjectChar"/>
    <w:uiPriority w:val="99"/>
    <w:semiHidden/>
    <w:unhideWhenUsed/>
    <w:locked/>
    <w:rsid w:val="00696754"/>
    <w:pPr>
      <w:spacing w:after="200"/>
    </w:pPr>
  </w:style>
  <w:style w:type="character" w:customStyle="1" w:styleId="CommentSubjectChar1">
    <w:name w:val="Comment Subject Char1"/>
    <w:basedOn w:val="CommentTextChar"/>
    <w:uiPriority w:val="99"/>
    <w:semiHidden/>
    <w:rsid w:val="00696754"/>
    <w:rPr>
      <w:rFonts w:cs="Times New Roman"/>
      <w:b/>
      <w:bCs/>
      <w:sz w:val="20"/>
      <w:szCs w:val="20"/>
      <w:lang w:eastAsia="ar-SA" w:bidi="ar-SA"/>
    </w:rPr>
  </w:style>
  <w:style w:type="paragraph" w:styleId="TOCHeading">
    <w:name w:val="TOC Heading"/>
    <w:basedOn w:val="Heading1"/>
    <w:next w:val="Normal"/>
    <w:uiPriority w:val="39"/>
    <w:unhideWhenUsed/>
    <w:qFormat/>
    <w:rsid w:val="004A76D9"/>
    <w:pPr>
      <w:keepLines/>
      <w:bidi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Default">
    <w:name w:val="Default"/>
    <w:rsid w:val="005740FA"/>
    <w:pPr>
      <w:autoSpaceDE w:val="0"/>
      <w:autoSpaceDN w:val="0"/>
      <w:adjustRightInd w:val="0"/>
    </w:pPr>
    <w:rPr>
      <w:rFonts w:ascii="Calibri" w:eastAsiaTheme="minorHAnsi" w:hAnsi="Calibri" w:cs="Calibri"/>
      <w:color w:val="000000"/>
      <w:sz w:val="24"/>
      <w:szCs w:val="24"/>
    </w:r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8278FC"/>
    <w:rPr>
      <w:sz w:val="24"/>
      <w:szCs w:val="24"/>
      <w:lang w:eastAsia="ar-SA"/>
    </w:rPr>
  </w:style>
  <w:style w:type="table" w:styleId="LightShading-Accent2">
    <w:name w:val="Light Shading Accent 2"/>
    <w:basedOn w:val="TableNormal"/>
    <w:uiPriority w:val="60"/>
    <w:rsid w:val="00FA021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Light1">
    <w:name w:val="Table Grid Light1"/>
    <w:basedOn w:val="TableNormal"/>
    <w:uiPriority w:val="40"/>
    <w:rsid w:val="00F61E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Shading1">
    <w:name w:val="Light Shading1"/>
    <w:basedOn w:val="TableNormal"/>
    <w:uiPriority w:val="60"/>
    <w:rsid w:val="00D7352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2">
    <w:name w:val="Light Grid Accent 2"/>
    <w:basedOn w:val="TableNormal"/>
    <w:uiPriority w:val="62"/>
    <w:rsid w:val="00D735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5930D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11">
    <w:name w:val="Light Grid - Accent 11"/>
    <w:basedOn w:val="TableNormal"/>
    <w:uiPriority w:val="62"/>
    <w:rsid w:val="005930D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6B7F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179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hps">
    <w:name w:val="hps"/>
    <w:basedOn w:val="DefaultParagraphFont"/>
    <w:rsid w:val="00510DE0"/>
  </w:style>
  <w:style w:type="table" w:customStyle="1" w:styleId="LightGrid-Accent12">
    <w:name w:val="Light Grid - Accent 12"/>
    <w:basedOn w:val="TableNormal"/>
    <w:uiPriority w:val="62"/>
    <w:rsid w:val="00445C6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locked/>
    <w:rsid w:val="00E76393"/>
    <w:pPr>
      <w:bidi w:val="0"/>
      <w:spacing w:before="100" w:beforeAutospacing="1" w:after="100" w:afterAutospacing="1"/>
    </w:pPr>
    <w:rPr>
      <w:lang w:eastAsia="en-US"/>
    </w:rPr>
  </w:style>
  <w:style w:type="table" w:customStyle="1" w:styleId="LightGrid1">
    <w:name w:val="Light Grid1"/>
    <w:basedOn w:val="TableNormal"/>
    <w:uiPriority w:val="62"/>
    <w:rsid w:val="003367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TMLPreformatted">
    <w:name w:val="HTML Preformatted"/>
    <w:basedOn w:val="Normal"/>
    <w:link w:val="HTMLPreformattedChar"/>
    <w:uiPriority w:val="99"/>
    <w:unhideWhenUsed/>
    <w:locked/>
    <w:rsid w:val="00061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6191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16F07"/>
    <w:pPr>
      <w:bidi/>
    </w:pPr>
    <w:rPr>
      <w:sz w:val="24"/>
      <w:szCs w:val="24"/>
      <w:lang w:eastAsia="ar-SA"/>
    </w:rPr>
  </w:style>
  <w:style w:type="paragraph" w:styleId="Heading1">
    <w:name w:val="heading 1"/>
    <w:basedOn w:val="Normal"/>
    <w:next w:val="Normal"/>
    <w:link w:val="Heading1Char"/>
    <w:qFormat/>
    <w:rsid w:val="00BA59F9"/>
    <w:pPr>
      <w:keepNext/>
      <w:jc w:val="center"/>
      <w:outlineLvl w:val="0"/>
    </w:pPr>
    <w:rPr>
      <w:b/>
      <w:bCs/>
      <w:sz w:val="44"/>
      <w:szCs w:val="44"/>
    </w:rPr>
  </w:style>
  <w:style w:type="paragraph" w:styleId="Heading2">
    <w:name w:val="heading 2"/>
    <w:basedOn w:val="Normal"/>
    <w:next w:val="Normal"/>
    <w:link w:val="Heading2Char"/>
    <w:qFormat/>
    <w:rsid w:val="00BA59F9"/>
    <w:pPr>
      <w:keepNext/>
      <w:bidi w:val="0"/>
      <w:jc w:val="center"/>
      <w:outlineLvl w:val="1"/>
    </w:pPr>
    <w:rPr>
      <w:b/>
      <w:bCs/>
    </w:rPr>
  </w:style>
  <w:style w:type="paragraph" w:styleId="Heading3">
    <w:name w:val="heading 3"/>
    <w:basedOn w:val="Normal"/>
    <w:next w:val="Normal"/>
    <w:link w:val="Heading3Char"/>
    <w:qFormat/>
    <w:rsid w:val="00BA59F9"/>
    <w:pPr>
      <w:keepNext/>
      <w:outlineLvl w:val="2"/>
    </w:pPr>
    <w:rPr>
      <w:rFonts w:cs="Simplified Arabic"/>
      <w:b/>
      <w:bCs/>
      <w:lang w:eastAsia="en-US"/>
    </w:rPr>
  </w:style>
  <w:style w:type="paragraph" w:styleId="Heading4">
    <w:name w:val="heading 4"/>
    <w:basedOn w:val="Normal"/>
    <w:next w:val="Normal"/>
    <w:link w:val="Heading4Char"/>
    <w:qFormat/>
    <w:rsid w:val="00BA59F9"/>
    <w:pPr>
      <w:keepNext/>
      <w:jc w:val="center"/>
      <w:outlineLvl w:val="3"/>
    </w:pPr>
    <w:rPr>
      <w:rFonts w:cs="Simplified Arabic"/>
      <w:b/>
      <w:bCs/>
      <w:sz w:val="6"/>
      <w:szCs w:val="8"/>
    </w:rPr>
  </w:style>
  <w:style w:type="paragraph" w:styleId="Heading5">
    <w:name w:val="heading 5"/>
    <w:basedOn w:val="Normal"/>
    <w:next w:val="Normal"/>
    <w:link w:val="Heading5Char"/>
    <w:uiPriority w:val="99"/>
    <w:qFormat/>
    <w:rsid w:val="00BA59F9"/>
    <w:pPr>
      <w:keepNext/>
      <w:jc w:val="center"/>
      <w:outlineLvl w:val="4"/>
    </w:pPr>
    <w:rPr>
      <w:rFonts w:cs="Simplified Arabic"/>
      <w:b/>
      <w:bCs/>
      <w:sz w:val="20"/>
      <w:szCs w:val="22"/>
      <w:lang w:eastAsia="en-US"/>
    </w:rPr>
  </w:style>
  <w:style w:type="paragraph" w:styleId="Heading6">
    <w:name w:val="heading 6"/>
    <w:basedOn w:val="Normal"/>
    <w:next w:val="Normal"/>
    <w:link w:val="Heading6Char"/>
    <w:qFormat/>
    <w:rsid w:val="00BA59F9"/>
    <w:pPr>
      <w:keepNext/>
      <w:jc w:val="center"/>
      <w:outlineLvl w:val="5"/>
    </w:pPr>
    <w:rPr>
      <w:rFonts w:cs="Simplified Arabic"/>
      <w:b/>
      <w:bCs/>
      <w:szCs w:val="22"/>
      <w:lang w:eastAsia="en-US"/>
    </w:rPr>
  </w:style>
  <w:style w:type="paragraph" w:styleId="Heading7">
    <w:name w:val="heading 7"/>
    <w:basedOn w:val="Normal"/>
    <w:next w:val="Normal"/>
    <w:link w:val="Heading7Char"/>
    <w:qFormat/>
    <w:rsid w:val="00BA59F9"/>
    <w:pPr>
      <w:keepNext/>
      <w:jc w:val="center"/>
      <w:outlineLvl w:val="6"/>
    </w:pPr>
    <w:rPr>
      <w:b/>
      <w:bCs/>
      <w:sz w:val="20"/>
      <w:szCs w:val="32"/>
      <w:lang w:eastAsia="en-US"/>
    </w:rPr>
  </w:style>
  <w:style w:type="paragraph" w:styleId="Heading8">
    <w:name w:val="heading 8"/>
    <w:basedOn w:val="Normal"/>
    <w:next w:val="Normal"/>
    <w:link w:val="Heading8Char"/>
    <w:qFormat/>
    <w:rsid w:val="00BA59F9"/>
    <w:pPr>
      <w:keepNext/>
      <w:overflowPunct w:val="0"/>
      <w:autoSpaceDE w:val="0"/>
      <w:autoSpaceDN w:val="0"/>
      <w:adjustRightInd w:val="0"/>
      <w:jc w:val="center"/>
      <w:textAlignment w:val="baseline"/>
      <w:outlineLvl w:val="7"/>
    </w:pPr>
    <w:rPr>
      <w:rFonts w:cs="Simplified Arabic"/>
      <w:b/>
      <w:bCs/>
      <w:sz w:val="40"/>
      <w:szCs w:val="40"/>
      <w:lang w:eastAsia="en-US"/>
    </w:rPr>
  </w:style>
  <w:style w:type="paragraph" w:styleId="Heading9">
    <w:name w:val="heading 9"/>
    <w:basedOn w:val="Normal"/>
    <w:next w:val="Normal"/>
    <w:link w:val="Heading9Char"/>
    <w:qFormat/>
    <w:rsid w:val="00BA59F9"/>
    <w:pPr>
      <w:keepNext/>
      <w:jc w:val="center"/>
      <w:outlineLvl w:val="8"/>
    </w:pPr>
    <w:rPr>
      <w:rFonts w:cs="Simplified Arabic"/>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4850"/>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5D4850"/>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sid w:val="005D4850"/>
    <w:rPr>
      <w:rFonts w:ascii="Cambria" w:hAnsi="Cambria" w:cs="Times New Roman"/>
      <w:b/>
      <w:bCs/>
      <w:sz w:val="26"/>
      <w:szCs w:val="26"/>
      <w:lang w:eastAsia="ar-SA" w:bidi="ar-SA"/>
    </w:rPr>
  </w:style>
  <w:style w:type="character" w:customStyle="1" w:styleId="Heading4Char">
    <w:name w:val="Heading 4 Char"/>
    <w:basedOn w:val="DefaultParagraphFont"/>
    <w:link w:val="Heading4"/>
    <w:uiPriority w:val="99"/>
    <w:semiHidden/>
    <w:locked/>
    <w:rsid w:val="005D4850"/>
    <w:rPr>
      <w:rFonts w:ascii="Calibri" w:hAnsi="Calibri" w:cs="Arial"/>
      <w:b/>
      <w:bCs/>
      <w:sz w:val="28"/>
      <w:szCs w:val="28"/>
      <w:lang w:eastAsia="ar-SA" w:bidi="ar-SA"/>
    </w:rPr>
  </w:style>
  <w:style w:type="character" w:customStyle="1" w:styleId="Heading5Char">
    <w:name w:val="Heading 5 Char"/>
    <w:basedOn w:val="DefaultParagraphFont"/>
    <w:link w:val="Heading5"/>
    <w:uiPriority w:val="99"/>
    <w:semiHidden/>
    <w:locked/>
    <w:rsid w:val="005D4850"/>
    <w:rPr>
      <w:rFonts w:ascii="Calibri" w:hAnsi="Calibri" w:cs="Arial"/>
      <w:b/>
      <w:bCs/>
      <w:i/>
      <w:iCs/>
      <w:sz w:val="26"/>
      <w:szCs w:val="26"/>
      <w:lang w:eastAsia="ar-SA" w:bidi="ar-SA"/>
    </w:rPr>
  </w:style>
  <w:style w:type="character" w:customStyle="1" w:styleId="Heading6Char">
    <w:name w:val="Heading 6 Char"/>
    <w:basedOn w:val="DefaultParagraphFont"/>
    <w:link w:val="Heading6"/>
    <w:uiPriority w:val="99"/>
    <w:semiHidden/>
    <w:locked/>
    <w:rsid w:val="005D4850"/>
    <w:rPr>
      <w:rFonts w:ascii="Calibri" w:hAnsi="Calibri" w:cs="Arial"/>
      <w:b/>
      <w:bCs/>
      <w:lang w:eastAsia="ar-SA" w:bidi="ar-SA"/>
    </w:rPr>
  </w:style>
  <w:style w:type="character" w:customStyle="1" w:styleId="Heading7Char">
    <w:name w:val="Heading 7 Char"/>
    <w:basedOn w:val="DefaultParagraphFont"/>
    <w:link w:val="Heading7"/>
    <w:uiPriority w:val="99"/>
    <w:semiHidden/>
    <w:locked/>
    <w:rsid w:val="005D4850"/>
    <w:rPr>
      <w:rFonts w:ascii="Calibri" w:hAnsi="Calibri" w:cs="Arial"/>
      <w:sz w:val="24"/>
      <w:szCs w:val="24"/>
      <w:lang w:eastAsia="ar-SA" w:bidi="ar-SA"/>
    </w:rPr>
  </w:style>
  <w:style w:type="character" w:customStyle="1" w:styleId="Heading8Char">
    <w:name w:val="Heading 8 Char"/>
    <w:basedOn w:val="DefaultParagraphFont"/>
    <w:link w:val="Heading8"/>
    <w:uiPriority w:val="99"/>
    <w:semiHidden/>
    <w:locked/>
    <w:rsid w:val="005D4850"/>
    <w:rPr>
      <w:rFonts w:ascii="Calibri" w:hAnsi="Calibri" w:cs="Arial"/>
      <w:i/>
      <w:iCs/>
      <w:sz w:val="24"/>
      <w:szCs w:val="24"/>
      <w:lang w:eastAsia="ar-SA" w:bidi="ar-SA"/>
    </w:rPr>
  </w:style>
  <w:style w:type="character" w:customStyle="1" w:styleId="Heading9Char">
    <w:name w:val="Heading 9 Char"/>
    <w:basedOn w:val="DefaultParagraphFont"/>
    <w:link w:val="Heading9"/>
    <w:uiPriority w:val="99"/>
    <w:semiHidden/>
    <w:locked/>
    <w:rsid w:val="005D4850"/>
    <w:rPr>
      <w:rFonts w:ascii="Cambria" w:hAnsi="Cambria" w:cs="Times New Roman"/>
      <w:lang w:eastAsia="ar-SA" w:bidi="ar-SA"/>
    </w:rPr>
  </w:style>
  <w:style w:type="paragraph" w:styleId="Caption">
    <w:name w:val="caption"/>
    <w:basedOn w:val="Normal"/>
    <w:next w:val="Normal"/>
    <w:uiPriority w:val="99"/>
    <w:qFormat/>
    <w:rsid w:val="00BA59F9"/>
    <w:pPr>
      <w:jc w:val="center"/>
    </w:pPr>
    <w:rPr>
      <w:rFonts w:cs="Simplified Arabic"/>
      <w:b/>
      <w:bCs/>
      <w:sz w:val="20"/>
      <w:szCs w:val="56"/>
      <w:lang w:eastAsia="en-US"/>
    </w:rPr>
  </w:style>
  <w:style w:type="paragraph" w:styleId="BodyText">
    <w:name w:val="Body Text"/>
    <w:basedOn w:val="Normal"/>
    <w:link w:val="BodyTextChar"/>
    <w:semiHidden/>
    <w:rsid w:val="00BA59F9"/>
    <w:pPr>
      <w:jc w:val="lowKashida"/>
    </w:pPr>
    <w:rPr>
      <w:rFonts w:cs="Simplified Arabic"/>
      <w:sz w:val="20"/>
      <w:szCs w:val="20"/>
      <w:lang w:eastAsia="en-US"/>
    </w:rPr>
  </w:style>
  <w:style w:type="character" w:customStyle="1" w:styleId="BodyTextChar">
    <w:name w:val="Body Text Char"/>
    <w:basedOn w:val="DefaultParagraphFont"/>
    <w:link w:val="BodyText"/>
    <w:uiPriority w:val="99"/>
    <w:semiHidden/>
    <w:locked/>
    <w:rsid w:val="00903EE6"/>
    <w:rPr>
      <w:rFonts w:cs="Simplified Arabic"/>
      <w:lang w:bidi="ar-SA"/>
    </w:rPr>
  </w:style>
  <w:style w:type="paragraph" w:styleId="BodyTextIndent">
    <w:name w:val="Body Text Indent"/>
    <w:basedOn w:val="Normal"/>
    <w:link w:val="BodyTextIndentChar"/>
    <w:semiHidden/>
    <w:rsid w:val="00BA59F9"/>
    <w:pPr>
      <w:overflowPunct w:val="0"/>
      <w:autoSpaceDE w:val="0"/>
      <w:autoSpaceDN w:val="0"/>
      <w:adjustRightInd w:val="0"/>
      <w:ind w:left="-143"/>
      <w:jc w:val="both"/>
    </w:pPr>
    <w:rPr>
      <w:lang w:eastAsia="en-US"/>
    </w:rPr>
  </w:style>
  <w:style w:type="character" w:customStyle="1" w:styleId="BodyTextIndentChar">
    <w:name w:val="Body Text Indent Char"/>
    <w:basedOn w:val="DefaultParagraphFont"/>
    <w:link w:val="BodyTextIndent"/>
    <w:uiPriority w:val="99"/>
    <w:semiHidden/>
    <w:locked/>
    <w:rsid w:val="005D4850"/>
    <w:rPr>
      <w:rFonts w:cs="Times New Roman"/>
      <w:sz w:val="24"/>
      <w:szCs w:val="24"/>
      <w:lang w:eastAsia="ar-SA" w:bidi="ar-SA"/>
    </w:rPr>
  </w:style>
  <w:style w:type="paragraph" w:styleId="Footer">
    <w:name w:val="footer"/>
    <w:basedOn w:val="Normal"/>
    <w:link w:val="FooterChar"/>
    <w:uiPriority w:val="99"/>
    <w:rsid w:val="00BA59F9"/>
    <w:pPr>
      <w:tabs>
        <w:tab w:val="center" w:pos="4153"/>
        <w:tab w:val="right" w:pos="8306"/>
      </w:tabs>
    </w:pPr>
    <w:rPr>
      <w:rFonts w:cs="Simplified Arabic"/>
    </w:rPr>
  </w:style>
  <w:style w:type="character" w:customStyle="1" w:styleId="FooterChar">
    <w:name w:val="Footer Char"/>
    <w:basedOn w:val="DefaultParagraphFont"/>
    <w:link w:val="Footer"/>
    <w:uiPriority w:val="99"/>
    <w:locked/>
    <w:rsid w:val="00AB2223"/>
    <w:rPr>
      <w:rFonts w:cs="Simplified Arabic"/>
      <w:sz w:val="24"/>
      <w:szCs w:val="24"/>
      <w:lang w:eastAsia="ar-SA" w:bidi="ar-SA"/>
    </w:rPr>
  </w:style>
  <w:style w:type="paragraph" w:styleId="BodyText2">
    <w:name w:val="Body Text 2"/>
    <w:basedOn w:val="Normal"/>
    <w:link w:val="BodyText2Char"/>
    <w:semiHidden/>
    <w:rsid w:val="00BA59F9"/>
    <w:pPr>
      <w:jc w:val="lowKashida"/>
    </w:pPr>
    <w:rPr>
      <w:rFonts w:cs="Simplified Arabic"/>
      <w:sz w:val="28"/>
      <w:szCs w:val="26"/>
      <w:lang w:eastAsia="en-US"/>
    </w:rPr>
  </w:style>
  <w:style w:type="character" w:customStyle="1" w:styleId="BodyText2Char">
    <w:name w:val="Body Text 2 Char"/>
    <w:basedOn w:val="DefaultParagraphFont"/>
    <w:link w:val="BodyText2"/>
    <w:uiPriority w:val="99"/>
    <w:semiHidden/>
    <w:locked/>
    <w:rsid w:val="005D4850"/>
    <w:rPr>
      <w:rFonts w:cs="Times New Roman"/>
      <w:sz w:val="24"/>
      <w:szCs w:val="24"/>
      <w:lang w:eastAsia="ar-SA" w:bidi="ar-SA"/>
    </w:rPr>
  </w:style>
  <w:style w:type="paragraph" w:styleId="BlockText">
    <w:name w:val="Block Text"/>
    <w:aliases w:val="Block Text list,Blo&#10;i,Bloi"/>
    <w:basedOn w:val="Normal"/>
    <w:rsid w:val="00BA59F9"/>
    <w:pPr>
      <w:ind w:left="566" w:right="567"/>
      <w:jc w:val="both"/>
    </w:pPr>
    <w:rPr>
      <w:rFonts w:cs="Simplified Arabic"/>
      <w:b/>
      <w:bCs/>
      <w:lang w:eastAsia="en-US"/>
    </w:rPr>
  </w:style>
  <w:style w:type="paragraph" w:styleId="Title">
    <w:name w:val="Title"/>
    <w:basedOn w:val="Normal"/>
    <w:link w:val="TitleChar"/>
    <w:qFormat/>
    <w:rsid w:val="00BA59F9"/>
    <w:pPr>
      <w:jc w:val="center"/>
    </w:pPr>
    <w:rPr>
      <w:rFonts w:cs="Simplified Arabic"/>
      <w:b/>
      <w:bCs/>
      <w:sz w:val="20"/>
      <w:szCs w:val="20"/>
      <w:lang w:eastAsia="en-US"/>
    </w:rPr>
  </w:style>
  <w:style w:type="character" w:customStyle="1" w:styleId="TitleChar">
    <w:name w:val="Title Char"/>
    <w:basedOn w:val="DefaultParagraphFont"/>
    <w:link w:val="Title"/>
    <w:uiPriority w:val="10"/>
    <w:locked/>
    <w:rsid w:val="005D4850"/>
    <w:rPr>
      <w:rFonts w:ascii="Cambria" w:hAnsi="Cambria" w:cs="Times New Roman"/>
      <w:b/>
      <w:bCs/>
      <w:kern w:val="28"/>
      <w:sz w:val="32"/>
      <w:szCs w:val="32"/>
      <w:lang w:eastAsia="ar-SA" w:bidi="ar-SA"/>
    </w:rPr>
  </w:style>
  <w:style w:type="paragraph" w:customStyle="1" w:styleId="xl39">
    <w:name w:val="xl39"/>
    <w:basedOn w:val="Normal"/>
    <w:uiPriority w:val="99"/>
    <w:rsid w:val="00BA59F9"/>
    <w:pPr>
      <w:bidi w:val="0"/>
      <w:spacing w:before="100" w:beforeAutospacing="1" w:after="100" w:afterAutospacing="1"/>
      <w:jc w:val="right"/>
      <w:textAlignment w:val="center"/>
    </w:pPr>
    <w:rPr>
      <w:rFonts w:cs="Simplified Arabic"/>
    </w:rPr>
  </w:style>
  <w:style w:type="character" w:styleId="FollowedHyperlink">
    <w:name w:val="FollowedHyperlink"/>
    <w:basedOn w:val="DefaultParagraphFont"/>
    <w:uiPriority w:val="99"/>
    <w:semiHidden/>
    <w:rsid w:val="00BA59F9"/>
    <w:rPr>
      <w:rFonts w:cs="Times New Roman"/>
      <w:color w:val="800080"/>
      <w:u w:val="single"/>
    </w:rPr>
  </w:style>
  <w:style w:type="character" w:styleId="PageNumber">
    <w:name w:val="page number"/>
    <w:basedOn w:val="DefaultParagraphFont"/>
    <w:semiHidden/>
    <w:rsid w:val="00BA59F9"/>
    <w:rPr>
      <w:rFonts w:ascii="Times New Roman" w:hAnsi="Times New Roman" w:cs="Times New Roman"/>
    </w:rPr>
  </w:style>
  <w:style w:type="paragraph" w:styleId="Header">
    <w:name w:val="header"/>
    <w:basedOn w:val="Normal"/>
    <w:link w:val="HeaderChar"/>
    <w:rsid w:val="00E75DD9"/>
    <w:pPr>
      <w:tabs>
        <w:tab w:val="right" w:pos="8306"/>
        <w:tab w:val="center" w:pos="10490"/>
      </w:tabs>
    </w:pPr>
    <w:rPr>
      <w:rFonts w:cs="Simplified Arabic"/>
      <w:sz w:val="16"/>
      <w:szCs w:val="16"/>
    </w:rPr>
  </w:style>
  <w:style w:type="character" w:customStyle="1" w:styleId="HeaderChar">
    <w:name w:val="Header Char"/>
    <w:basedOn w:val="DefaultParagraphFont"/>
    <w:link w:val="Header"/>
    <w:locked/>
    <w:rsid w:val="00E75DD9"/>
    <w:rPr>
      <w:rFonts w:cs="Simplified Arabic"/>
      <w:sz w:val="16"/>
      <w:szCs w:val="16"/>
      <w:lang w:eastAsia="ar-SA"/>
    </w:rPr>
  </w:style>
  <w:style w:type="paragraph" w:customStyle="1" w:styleId="xl27">
    <w:name w:val="xl27"/>
    <w:basedOn w:val="Normal"/>
    <w:uiPriority w:val="99"/>
    <w:rsid w:val="00BA59F9"/>
    <w:pPr>
      <w:pBdr>
        <w:left w:val="single" w:sz="4" w:space="0" w:color="auto"/>
        <w:bottom w:val="single" w:sz="4" w:space="0" w:color="auto"/>
        <w:right w:val="single" w:sz="4" w:space="0" w:color="auto"/>
      </w:pBdr>
      <w:bidi w:val="0"/>
      <w:spacing w:before="100" w:beforeAutospacing="1" w:after="100" w:afterAutospacing="1"/>
      <w:textAlignment w:val="center"/>
    </w:pPr>
    <w:rPr>
      <w:rFonts w:cs="Simplified Arabic"/>
      <w:lang w:eastAsia="en-US"/>
    </w:rPr>
  </w:style>
  <w:style w:type="paragraph" w:styleId="TOC1">
    <w:name w:val="toc 1"/>
    <w:basedOn w:val="Normal"/>
    <w:next w:val="Normal"/>
    <w:autoRedefine/>
    <w:uiPriority w:val="39"/>
    <w:rsid w:val="008C5C1A"/>
    <w:pPr>
      <w:tabs>
        <w:tab w:val="left" w:pos="3177"/>
      </w:tabs>
      <w:jc w:val="both"/>
    </w:pPr>
    <w:rPr>
      <w:rFonts w:cs="Simplified Arabic"/>
      <w:sz w:val="16"/>
      <w:szCs w:val="16"/>
      <w:lang w:eastAsia="en-US"/>
    </w:rPr>
  </w:style>
  <w:style w:type="paragraph" w:styleId="TOC2">
    <w:name w:val="toc 2"/>
    <w:basedOn w:val="Normal"/>
    <w:next w:val="Normal"/>
    <w:autoRedefine/>
    <w:uiPriority w:val="39"/>
    <w:rsid w:val="00CC4AA1"/>
    <w:pPr>
      <w:tabs>
        <w:tab w:val="right" w:pos="9063"/>
      </w:tabs>
      <w:ind w:left="240" w:hanging="322"/>
    </w:pPr>
  </w:style>
  <w:style w:type="paragraph" w:styleId="TOC3">
    <w:name w:val="toc 3"/>
    <w:basedOn w:val="Normal"/>
    <w:next w:val="Normal"/>
    <w:autoRedefine/>
    <w:uiPriority w:val="39"/>
    <w:rsid w:val="00BA59F9"/>
    <w:pPr>
      <w:bidi w:val="0"/>
      <w:ind w:left="480"/>
    </w:pPr>
  </w:style>
  <w:style w:type="paragraph" w:styleId="TOC4">
    <w:name w:val="toc 4"/>
    <w:basedOn w:val="Normal"/>
    <w:next w:val="Normal"/>
    <w:autoRedefine/>
    <w:uiPriority w:val="39"/>
    <w:rsid w:val="00BA59F9"/>
    <w:pPr>
      <w:bidi w:val="0"/>
      <w:ind w:left="720"/>
    </w:pPr>
  </w:style>
  <w:style w:type="paragraph" w:styleId="TOC5">
    <w:name w:val="toc 5"/>
    <w:basedOn w:val="Normal"/>
    <w:next w:val="Normal"/>
    <w:autoRedefine/>
    <w:uiPriority w:val="39"/>
    <w:rsid w:val="00BA59F9"/>
    <w:pPr>
      <w:bidi w:val="0"/>
      <w:ind w:left="960"/>
    </w:pPr>
  </w:style>
  <w:style w:type="paragraph" w:styleId="TOC6">
    <w:name w:val="toc 6"/>
    <w:basedOn w:val="Normal"/>
    <w:next w:val="Normal"/>
    <w:autoRedefine/>
    <w:uiPriority w:val="39"/>
    <w:rsid w:val="00BA59F9"/>
    <w:pPr>
      <w:bidi w:val="0"/>
      <w:ind w:left="1200"/>
    </w:pPr>
  </w:style>
  <w:style w:type="paragraph" w:styleId="TOC7">
    <w:name w:val="toc 7"/>
    <w:basedOn w:val="Normal"/>
    <w:next w:val="Normal"/>
    <w:autoRedefine/>
    <w:uiPriority w:val="39"/>
    <w:rsid w:val="00BA59F9"/>
    <w:pPr>
      <w:bidi w:val="0"/>
      <w:ind w:left="1440"/>
    </w:pPr>
  </w:style>
  <w:style w:type="paragraph" w:styleId="TOC8">
    <w:name w:val="toc 8"/>
    <w:basedOn w:val="Normal"/>
    <w:next w:val="Normal"/>
    <w:autoRedefine/>
    <w:uiPriority w:val="39"/>
    <w:rsid w:val="00BA59F9"/>
    <w:pPr>
      <w:bidi w:val="0"/>
      <w:ind w:left="1680"/>
    </w:pPr>
  </w:style>
  <w:style w:type="paragraph" w:styleId="TOC9">
    <w:name w:val="toc 9"/>
    <w:basedOn w:val="Normal"/>
    <w:next w:val="Normal"/>
    <w:autoRedefine/>
    <w:uiPriority w:val="39"/>
    <w:rsid w:val="00BA59F9"/>
    <w:pPr>
      <w:bidi w:val="0"/>
      <w:ind w:left="1920"/>
    </w:pPr>
  </w:style>
  <w:style w:type="paragraph" w:styleId="TableofFigures">
    <w:name w:val="table of figures"/>
    <w:basedOn w:val="Normal"/>
    <w:next w:val="Normal"/>
    <w:uiPriority w:val="99"/>
    <w:semiHidden/>
    <w:rsid w:val="00BA59F9"/>
    <w:pPr>
      <w:bidi w:val="0"/>
      <w:ind w:left="480" w:hanging="480"/>
    </w:pPr>
  </w:style>
  <w:style w:type="character" w:styleId="Hyperlink">
    <w:name w:val="Hyperlink"/>
    <w:basedOn w:val="DefaultParagraphFont"/>
    <w:uiPriority w:val="99"/>
    <w:rsid w:val="00BA59F9"/>
    <w:rPr>
      <w:rFonts w:cs="Times New Roman"/>
      <w:color w:val="0000FF"/>
      <w:u w:val="single"/>
    </w:rPr>
  </w:style>
  <w:style w:type="paragraph" w:customStyle="1" w:styleId="xl55">
    <w:name w:val="xl55"/>
    <w:basedOn w:val="Normal"/>
    <w:uiPriority w:val="99"/>
    <w:rsid w:val="00BA59F9"/>
    <w:pPr>
      <w:pBdr>
        <w:left w:val="single" w:sz="4" w:space="0" w:color="auto"/>
        <w:bottom w:val="single" w:sz="4" w:space="0" w:color="auto"/>
        <w:right w:val="single" w:sz="4" w:space="0" w:color="auto"/>
      </w:pBdr>
      <w:bidi w:val="0"/>
      <w:spacing w:before="100" w:beforeAutospacing="1" w:after="100" w:afterAutospacing="1"/>
      <w:jc w:val="center"/>
      <w:textAlignment w:val="top"/>
    </w:pPr>
    <w:rPr>
      <w:b/>
      <w:bCs/>
    </w:rPr>
  </w:style>
  <w:style w:type="paragraph" w:customStyle="1" w:styleId="xl57">
    <w:name w:val="xl57"/>
    <w:basedOn w:val="Normal"/>
    <w:uiPriority w:val="99"/>
    <w:rsid w:val="00BA59F9"/>
    <w:pPr>
      <w:pBdr>
        <w:right w:val="single" w:sz="4" w:space="10" w:color="auto"/>
      </w:pBdr>
      <w:bidi w:val="0"/>
      <w:spacing w:before="100" w:beforeAutospacing="1" w:after="100" w:afterAutospacing="1"/>
      <w:ind w:firstLineChars="100" w:firstLine="100"/>
      <w:jc w:val="right"/>
      <w:textAlignment w:val="center"/>
    </w:pPr>
  </w:style>
  <w:style w:type="character" w:styleId="CommentReference">
    <w:name w:val="annotation reference"/>
    <w:basedOn w:val="DefaultParagraphFont"/>
    <w:uiPriority w:val="99"/>
    <w:semiHidden/>
    <w:rsid w:val="00BA59F9"/>
    <w:rPr>
      <w:rFonts w:cs="Times New Roman"/>
      <w:sz w:val="16"/>
      <w:szCs w:val="16"/>
    </w:rPr>
  </w:style>
  <w:style w:type="paragraph" w:styleId="CommentText">
    <w:name w:val="annotation text"/>
    <w:basedOn w:val="Normal"/>
    <w:link w:val="CommentTextChar"/>
    <w:uiPriority w:val="99"/>
    <w:semiHidden/>
    <w:rsid w:val="00BA59F9"/>
    <w:rPr>
      <w:sz w:val="20"/>
      <w:szCs w:val="20"/>
    </w:rPr>
  </w:style>
  <w:style w:type="character" w:customStyle="1" w:styleId="CommentTextChar">
    <w:name w:val="Comment Text Char"/>
    <w:basedOn w:val="DefaultParagraphFont"/>
    <w:link w:val="CommentText"/>
    <w:uiPriority w:val="99"/>
    <w:semiHidden/>
    <w:locked/>
    <w:rsid w:val="005D4850"/>
    <w:rPr>
      <w:rFonts w:cs="Times New Roman"/>
      <w:sz w:val="20"/>
      <w:szCs w:val="20"/>
      <w:lang w:eastAsia="ar-SA" w:bidi="ar-SA"/>
    </w:rPr>
  </w:style>
  <w:style w:type="paragraph" w:styleId="BodyTextIndent2">
    <w:name w:val="Body Text Indent 2"/>
    <w:basedOn w:val="Normal"/>
    <w:link w:val="BodyTextIndent2Char"/>
    <w:uiPriority w:val="99"/>
    <w:semiHidden/>
    <w:rsid w:val="00BA59F9"/>
    <w:pPr>
      <w:ind w:left="1"/>
      <w:jc w:val="both"/>
    </w:pPr>
    <w:rPr>
      <w:rFonts w:cs="Simplified Arabic"/>
    </w:rPr>
  </w:style>
  <w:style w:type="character" w:customStyle="1" w:styleId="BodyTextIndent2Char">
    <w:name w:val="Body Text Indent 2 Char"/>
    <w:basedOn w:val="DefaultParagraphFont"/>
    <w:link w:val="BodyTextIndent2"/>
    <w:uiPriority w:val="99"/>
    <w:semiHidden/>
    <w:locked/>
    <w:rsid w:val="005D4850"/>
    <w:rPr>
      <w:rFonts w:cs="Times New Roman"/>
      <w:sz w:val="24"/>
      <w:szCs w:val="24"/>
      <w:lang w:eastAsia="ar-SA" w:bidi="ar-SA"/>
    </w:rPr>
  </w:style>
  <w:style w:type="paragraph" w:styleId="BodyText3">
    <w:name w:val="Body Text 3"/>
    <w:basedOn w:val="Normal"/>
    <w:link w:val="BodyText3Char"/>
    <w:semiHidden/>
    <w:rsid w:val="00BA59F9"/>
    <w:pPr>
      <w:tabs>
        <w:tab w:val="left" w:pos="1576"/>
        <w:tab w:val="left" w:pos="8522"/>
      </w:tabs>
      <w:jc w:val="lowKashida"/>
    </w:pPr>
    <w:rPr>
      <w:rFonts w:cs="Simplified Arabic"/>
    </w:rPr>
  </w:style>
  <w:style w:type="character" w:customStyle="1" w:styleId="BodyText3Char">
    <w:name w:val="Body Text 3 Char"/>
    <w:basedOn w:val="DefaultParagraphFont"/>
    <w:link w:val="BodyText3"/>
    <w:uiPriority w:val="99"/>
    <w:semiHidden/>
    <w:locked/>
    <w:rsid w:val="005D4850"/>
    <w:rPr>
      <w:rFonts w:cs="Times New Roman"/>
      <w:sz w:val="16"/>
      <w:szCs w:val="16"/>
      <w:lang w:eastAsia="ar-SA" w:bidi="ar-SA"/>
    </w:rPr>
  </w:style>
  <w:style w:type="paragraph" w:styleId="BodyTextIndent3">
    <w:name w:val="Body Text Indent 3"/>
    <w:basedOn w:val="Normal"/>
    <w:link w:val="BodyTextIndent3Char"/>
    <w:semiHidden/>
    <w:rsid w:val="00BA59F9"/>
    <w:pPr>
      <w:ind w:left="44"/>
      <w:jc w:val="lowKashida"/>
    </w:pPr>
    <w:rPr>
      <w:rFonts w:cs="Simplified Arabic"/>
      <w:lang w:eastAsia="en-US"/>
    </w:rPr>
  </w:style>
  <w:style w:type="character" w:customStyle="1" w:styleId="BodyTextIndent3Char">
    <w:name w:val="Body Text Indent 3 Char"/>
    <w:basedOn w:val="DefaultParagraphFont"/>
    <w:link w:val="BodyTextIndent3"/>
    <w:uiPriority w:val="99"/>
    <w:semiHidden/>
    <w:locked/>
    <w:rsid w:val="005D4850"/>
    <w:rPr>
      <w:rFonts w:cs="Times New Roman"/>
      <w:sz w:val="16"/>
      <w:szCs w:val="16"/>
      <w:lang w:eastAsia="ar-SA" w:bidi="ar-SA"/>
    </w:rPr>
  </w:style>
  <w:style w:type="paragraph" w:styleId="BalloonText">
    <w:name w:val="Balloon Text"/>
    <w:basedOn w:val="Normal"/>
    <w:link w:val="BalloonTextChar"/>
    <w:uiPriority w:val="99"/>
    <w:semiHidden/>
    <w:rsid w:val="002201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01D2"/>
    <w:rPr>
      <w:rFonts w:ascii="Tahoma" w:hAnsi="Tahoma" w:cs="Tahoma"/>
      <w:sz w:val="16"/>
      <w:szCs w:val="16"/>
      <w:lang w:eastAsia="ar-SA" w:bidi="ar-SA"/>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607FA2"/>
    <w:pPr>
      <w:ind w:left="720"/>
    </w:pPr>
  </w:style>
  <w:style w:type="table" w:styleId="TableGrid">
    <w:name w:val="Table Grid"/>
    <w:basedOn w:val="TableNormal"/>
    <w:uiPriority w:val="59"/>
    <w:locked/>
    <w:rsid w:val="0022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locked/>
    <w:rsid w:val="0005523C"/>
    <w:pPr>
      <w:overflowPunct w:val="0"/>
      <w:autoSpaceDE w:val="0"/>
      <w:autoSpaceDN w:val="0"/>
      <w:bidi w:val="0"/>
      <w:adjustRightInd w:val="0"/>
      <w:textAlignment w:val="baseline"/>
    </w:pPr>
    <w:rPr>
      <w:sz w:val="20"/>
      <w:szCs w:val="20"/>
      <w:lang w:eastAsia="en-US"/>
    </w:rPr>
  </w:style>
  <w:style w:type="character" w:customStyle="1" w:styleId="FootnoteTextChar">
    <w:name w:val="Footnote Text Char"/>
    <w:basedOn w:val="DefaultParagraphFont"/>
    <w:link w:val="FootnoteText"/>
    <w:semiHidden/>
    <w:rsid w:val="0005523C"/>
    <w:rPr>
      <w:sz w:val="20"/>
      <w:szCs w:val="20"/>
    </w:rPr>
  </w:style>
  <w:style w:type="character" w:styleId="FootnoteReference">
    <w:name w:val="footnote reference"/>
    <w:basedOn w:val="DefaultParagraphFont"/>
    <w:uiPriority w:val="99"/>
    <w:semiHidden/>
    <w:unhideWhenUsed/>
    <w:locked/>
    <w:rsid w:val="005E1633"/>
    <w:rPr>
      <w:vertAlign w:val="superscript"/>
    </w:rPr>
  </w:style>
  <w:style w:type="paragraph" w:customStyle="1" w:styleId="xl69">
    <w:name w:val="xl69"/>
    <w:basedOn w:val="Normal"/>
    <w:rsid w:val="000C3BD7"/>
    <w:pPr>
      <w:bidi w:val="0"/>
      <w:spacing w:before="100" w:beforeAutospacing="1" w:after="100" w:afterAutospacing="1"/>
      <w:jc w:val="center"/>
      <w:textAlignment w:val="center"/>
    </w:pPr>
    <w:rPr>
      <w:rFonts w:cs="Simplified Arabic" w:hint="cs"/>
      <w:b/>
      <w:bCs/>
      <w:sz w:val="22"/>
      <w:szCs w:val="22"/>
      <w:lang w:eastAsia="en-US"/>
    </w:rPr>
  </w:style>
  <w:style w:type="paragraph" w:styleId="Subtitle">
    <w:name w:val="Subtitle"/>
    <w:basedOn w:val="Normal"/>
    <w:link w:val="SubtitleChar"/>
    <w:qFormat/>
    <w:locked/>
    <w:rsid w:val="00696754"/>
    <w:pPr>
      <w:jc w:val="lowKashida"/>
    </w:pPr>
    <w:rPr>
      <w:rFonts w:cs="Simplified Arabic"/>
      <w:b/>
      <w:bCs/>
      <w:lang w:eastAsia="en-US"/>
    </w:rPr>
  </w:style>
  <w:style w:type="character" w:customStyle="1" w:styleId="SubtitleChar">
    <w:name w:val="Subtitle Char"/>
    <w:basedOn w:val="DefaultParagraphFont"/>
    <w:link w:val="Subtitle"/>
    <w:rsid w:val="00696754"/>
    <w:rPr>
      <w:rFonts w:cs="Simplified Arabic"/>
      <w:b/>
      <w:bCs/>
      <w:sz w:val="24"/>
      <w:szCs w:val="24"/>
    </w:rPr>
  </w:style>
  <w:style w:type="character" w:customStyle="1" w:styleId="CommentSubjectChar">
    <w:name w:val="Comment Subject Char"/>
    <w:basedOn w:val="CommentTextChar"/>
    <w:link w:val="CommentSubject"/>
    <w:uiPriority w:val="99"/>
    <w:semiHidden/>
    <w:rsid w:val="00696754"/>
    <w:rPr>
      <w:rFonts w:cs="Times New Roman"/>
      <w:sz w:val="20"/>
      <w:szCs w:val="20"/>
      <w:lang w:eastAsia="ar-SA" w:bidi="ar-SA"/>
    </w:rPr>
  </w:style>
  <w:style w:type="paragraph" w:styleId="CommentSubject">
    <w:name w:val="annotation subject"/>
    <w:basedOn w:val="CommentText"/>
    <w:next w:val="CommentText"/>
    <w:link w:val="CommentSubjectChar"/>
    <w:uiPriority w:val="99"/>
    <w:semiHidden/>
    <w:unhideWhenUsed/>
    <w:locked/>
    <w:rsid w:val="00696754"/>
    <w:pPr>
      <w:spacing w:after="200"/>
    </w:pPr>
  </w:style>
  <w:style w:type="character" w:customStyle="1" w:styleId="CommentSubjectChar1">
    <w:name w:val="Comment Subject Char1"/>
    <w:basedOn w:val="CommentTextChar"/>
    <w:uiPriority w:val="99"/>
    <w:semiHidden/>
    <w:rsid w:val="00696754"/>
    <w:rPr>
      <w:rFonts w:cs="Times New Roman"/>
      <w:b/>
      <w:bCs/>
      <w:sz w:val="20"/>
      <w:szCs w:val="20"/>
      <w:lang w:eastAsia="ar-SA" w:bidi="ar-SA"/>
    </w:rPr>
  </w:style>
  <w:style w:type="paragraph" w:styleId="TOCHeading">
    <w:name w:val="TOC Heading"/>
    <w:basedOn w:val="Heading1"/>
    <w:next w:val="Normal"/>
    <w:uiPriority w:val="39"/>
    <w:unhideWhenUsed/>
    <w:qFormat/>
    <w:rsid w:val="004A76D9"/>
    <w:pPr>
      <w:keepLines/>
      <w:bidi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Default">
    <w:name w:val="Default"/>
    <w:rsid w:val="005740FA"/>
    <w:pPr>
      <w:autoSpaceDE w:val="0"/>
      <w:autoSpaceDN w:val="0"/>
      <w:adjustRightInd w:val="0"/>
    </w:pPr>
    <w:rPr>
      <w:rFonts w:ascii="Calibri" w:eastAsiaTheme="minorHAnsi" w:hAnsi="Calibri" w:cs="Calibri"/>
      <w:color w:val="000000"/>
      <w:sz w:val="24"/>
      <w:szCs w:val="24"/>
    </w:r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8278FC"/>
    <w:rPr>
      <w:sz w:val="24"/>
      <w:szCs w:val="24"/>
      <w:lang w:eastAsia="ar-SA"/>
    </w:rPr>
  </w:style>
  <w:style w:type="table" w:styleId="LightShading-Accent2">
    <w:name w:val="Light Shading Accent 2"/>
    <w:basedOn w:val="TableNormal"/>
    <w:uiPriority w:val="60"/>
    <w:rsid w:val="00FA021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Light1">
    <w:name w:val="Table Grid Light1"/>
    <w:basedOn w:val="TableNormal"/>
    <w:uiPriority w:val="40"/>
    <w:rsid w:val="00F61E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Shading1">
    <w:name w:val="Light Shading1"/>
    <w:basedOn w:val="TableNormal"/>
    <w:uiPriority w:val="60"/>
    <w:rsid w:val="00D7352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2">
    <w:name w:val="Light Grid Accent 2"/>
    <w:basedOn w:val="TableNormal"/>
    <w:uiPriority w:val="62"/>
    <w:rsid w:val="00D735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5930D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11">
    <w:name w:val="Light Grid - Accent 11"/>
    <w:basedOn w:val="TableNormal"/>
    <w:uiPriority w:val="62"/>
    <w:rsid w:val="005930D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6B7F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179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hps">
    <w:name w:val="hps"/>
    <w:basedOn w:val="DefaultParagraphFont"/>
    <w:rsid w:val="00510DE0"/>
  </w:style>
  <w:style w:type="table" w:customStyle="1" w:styleId="LightGrid-Accent12">
    <w:name w:val="Light Grid - Accent 12"/>
    <w:basedOn w:val="TableNormal"/>
    <w:uiPriority w:val="62"/>
    <w:rsid w:val="00445C6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locked/>
    <w:rsid w:val="00E76393"/>
    <w:pPr>
      <w:bidi w:val="0"/>
      <w:spacing w:before="100" w:beforeAutospacing="1" w:after="100" w:afterAutospacing="1"/>
    </w:pPr>
    <w:rPr>
      <w:lang w:eastAsia="en-US"/>
    </w:rPr>
  </w:style>
  <w:style w:type="table" w:customStyle="1" w:styleId="LightGrid1">
    <w:name w:val="Light Grid1"/>
    <w:basedOn w:val="TableNormal"/>
    <w:uiPriority w:val="62"/>
    <w:rsid w:val="003367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TMLPreformatted">
    <w:name w:val="HTML Preformatted"/>
    <w:basedOn w:val="Normal"/>
    <w:link w:val="HTMLPreformattedChar"/>
    <w:uiPriority w:val="99"/>
    <w:unhideWhenUsed/>
    <w:locked/>
    <w:rsid w:val="00061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6191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4724">
      <w:bodyDiv w:val="1"/>
      <w:marLeft w:val="0"/>
      <w:marRight w:val="0"/>
      <w:marTop w:val="0"/>
      <w:marBottom w:val="0"/>
      <w:divBdr>
        <w:top w:val="none" w:sz="0" w:space="0" w:color="auto"/>
        <w:left w:val="none" w:sz="0" w:space="0" w:color="auto"/>
        <w:bottom w:val="none" w:sz="0" w:space="0" w:color="auto"/>
        <w:right w:val="none" w:sz="0" w:space="0" w:color="auto"/>
      </w:divBdr>
    </w:div>
    <w:div w:id="108277808">
      <w:bodyDiv w:val="1"/>
      <w:marLeft w:val="0"/>
      <w:marRight w:val="0"/>
      <w:marTop w:val="0"/>
      <w:marBottom w:val="0"/>
      <w:divBdr>
        <w:top w:val="none" w:sz="0" w:space="0" w:color="auto"/>
        <w:left w:val="none" w:sz="0" w:space="0" w:color="auto"/>
        <w:bottom w:val="none" w:sz="0" w:space="0" w:color="auto"/>
        <w:right w:val="none" w:sz="0" w:space="0" w:color="auto"/>
      </w:divBdr>
      <w:divsChild>
        <w:div w:id="1858302237">
          <w:marLeft w:val="0"/>
          <w:marRight w:val="0"/>
          <w:marTop w:val="0"/>
          <w:marBottom w:val="0"/>
          <w:divBdr>
            <w:top w:val="none" w:sz="0" w:space="0" w:color="auto"/>
            <w:left w:val="none" w:sz="0" w:space="0" w:color="auto"/>
            <w:bottom w:val="none" w:sz="0" w:space="0" w:color="auto"/>
            <w:right w:val="none" w:sz="0" w:space="0" w:color="auto"/>
          </w:divBdr>
          <w:divsChild>
            <w:div w:id="700741623">
              <w:marLeft w:val="0"/>
              <w:marRight w:val="0"/>
              <w:marTop w:val="0"/>
              <w:marBottom w:val="0"/>
              <w:divBdr>
                <w:top w:val="none" w:sz="0" w:space="0" w:color="auto"/>
                <w:left w:val="none" w:sz="0" w:space="0" w:color="auto"/>
                <w:bottom w:val="none" w:sz="0" w:space="0" w:color="auto"/>
                <w:right w:val="none" w:sz="0" w:space="0" w:color="auto"/>
              </w:divBdr>
              <w:divsChild>
                <w:div w:id="50159437">
                  <w:marLeft w:val="-136"/>
                  <w:marRight w:val="-136"/>
                  <w:marTop w:val="0"/>
                  <w:marBottom w:val="0"/>
                  <w:divBdr>
                    <w:top w:val="none" w:sz="0" w:space="0" w:color="auto"/>
                    <w:left w:val="none" w:sz="0" w:space="0" w:color="auto"/>
                    <w:bottom w:val="none" w:sz="0" w:space="0" w:color="auto"/>
                    <w:right w:val="none" w:sz="0" w:space="0" w:color="auto"/>
                  </w:divBdr>
                  <w:divsChild>
                    <w:div w:id="1988584502">
                      <w:marLeft w:val="0"/>
                      <w:marRight w:val="0"/>
                      <w:marTop w:val="0"/>
                      <w:marBottom w:val="0"/>
                      <w:divBdr>
                        <w:top w:val="none" w:sz="0" w:space="0" w:color="auto"/>
                        <w:left w:val="none" w:sz="0" w:space="0" w:color="auto"/>
                        <w:bottom w:val="none" w:sz="0" w:space="0" w:color="auto"/>
                        <w:right w:val="none" w:sz="0" w:space="0" w:color="auto"/>
                      </w:divBdr>
                      <w:divsChild>
                        <w:div w:id="10221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8515">
      <w:bodyDiv w:val="1"/>
      <w:marLeft w:val="0"/>
      <w:marRight w:val="0"/>
      <w:marTop w:val="0"/>
      <w:marBottom w:val="0"/>
      <w:divBdr>
        <w:top w:val="none" w:sz="0" w:space="0" w:color="auto"/>
        <w:left w:val="none" w:sz="0" w:space="0" w:color="auto"/>
        <w:bottom w:val="none" w:sz="0" w:space="0" w:color="auto"/>
        <w:right w:val="none" w:sz="0" w:space="0" w:color="auto"/>
      </w:divBdr>
      <w:divsChild>
        <w:div w:id="1275554977">
          <w:marLeft w:val="0"/>
          <w:marRight w:val="0"/>
          <w:marTop w:val="0"/>
          <w:marBottom w:val="0"/>
          <w:divBdr>
            <w:top w:val="none" w:sz="0" w:space="0" w:color="auto"/>
            <w:left w:val="none" w:sz="0" w:space="0" w:color="auto"/>
            <w:bottom w:val="none" w:sz="0" w:space="0" w:color="auto"/>
            <w:right w:val="none" w:sz="0" w:space="0" w:color="auto"/>
          </w:divBdr>
          <w:divsChild>
            <w:div w:id="1680544227">
              <w:marLeft w:val="0"/>
              <w:marRight w:val="0"/>
              <w:marTop w:val="0"/>
              <w:marBottom w:val="0"/>
              <w:divBdr>
                <w:top w:val="none" w:sz="0" w:space="0" w:color="auto"/>
                <w:left w:val="none" w:sz="0" w:space="0" w:color="auto"/>
                <w:bottom w:val="none" w:sz="0" w:space="0" w:color="auto"/>
                <w:right w:val="none" w:sz="0" w:space="0" w:color="auto"/>
              </w:divBdr>
              <w:divsChild>
                <w:div w:id="1298871809">
                  <w:marLeft w:val="0"/>
                  <w:marRight w:val="0"/>
                  <w:marTop w:val="0"/>
                  <w:marBottom w:val="0"/>
                  <w:divBdr>
                    <w:top w:val="none" w:sz="0" w:space="0" w:color="auto"/>
                    <w:left w:val="none" w:sz="0" w:space="0" w:color="auto"/>
                    <w:bottom w:val="none" w:sz="0" w:space="0" w:color="auto"/>
                    <w:right w:val="none" w:sz="0" w:space="0" w:color="auto"/>
                  </w:divBdr>
                  <w:divsChild>
                    <w:div w:id="184636410">
                      <w:marLeft w:val="0"/>
                      <w:marRight w:val="0"/>
                      <w:marTop w:val="0"/>
                      <w:marBottom w:val="0"/>
                      <w:divBdr>
                        <w:top w:val="none" w:sz="0" w:space="0" w:color="auto"/>
                        <w:left w:val="none" w:sz="0" w:space="0" w:color="auto"/>
                        <w:bottom w:val="none" w:sz="0" w:space="0" w:color="auto"/>
                        <w:right w:val="none" w:sz="0" w:space="0" w:color="auto"/>
                      </w:divBdr>
                      <w:divsChild>
                        <w:div w:id="736443246">
                          <w:marLeft w:val="0"/>
                          <w:marRight w:val="0"/>
                          <w:marTop w:val="0"/>
                          <w:marBottom w:val="0"/>
                          <w:divBdr>
                            <w:top w:val="none" w:sz="0" w:space="0" w:color="auto"/>
                            <w:left w:val="none" w:sz="0" w:space="0" w:color="auto"/>
                            <w:bottom w:val="none" w:sz="0" w:space="0" w:color="auto"/>
                            <w:right w:val="none" w:sz="0" w:space="0" w:color="auto"/>
                          </w:divBdr>
                          <w:divsChild>
                            <w:div w:id="164589924">
                              <w:marLeft w:val="0"/>
                              <w:marRight w:val="0"/>
                              <w:marTop w:val="0"/>
                              <w:marBottom w:val="0"/>
                              <w:divBdr>
                                <w:top w:val="none" w:sz="0" w:space="0" w:color="auto"/>
                                <w:left w:val="none" w:sz="0" w:space="0" w:color="auto"/>
                                <w:bottom w:val="none" w:sz="0" w:space="0" w:color="auto"/>
                                <w:right w:val="none" w:sz="0" w:space="0" w:color="auto"/>
                              </w:divBdr>
                              <w:divsChild>
                                <w:div w:id="189878648">
                                  <w:marLeft w:val="0"/>
                                  <w:marRight w:val="0"/>
                                  <w:marTop w:val="0"/>
                                  <w:marBottom w:val="0"/>
                                  <w:divBdr>
                                    <w:top w:val="none" w:sz="0" w:space="0" w:color="auto"/>
                                    <w:left w:val="none" w:sz="0" w:space="0" w:color="auto"/>
                                    <w:bottom w:val="none" w:sz="0" w:space="0" w:color="auto"/>
                                    <w:right w:val="none" w:sz="0" w:space="0" w:color="auto"/>
                                  </w:divBdr>
                                  <w:divsChild>
                                    <w:div w:id="499195309">
                                      <w:marLeft w:val="0"/>
                                      <w:marRight w:val="0"/>
                                      <w:marTop w:val="0"/>
                                      <w:marBottom w:val="0"/>
                                      <w:divBdr>
                                        <w:top w:val="none" w:sz="0" w:space="0" w:color="auto"/>
                                        <w:left w:val="none" w:sz="0" w:space="0" w:color="auto"/>
                                        <w:bottom w:val="none" w:sz="0" w:space="0" w:color="auto"/>
                                        <w:right w:val="none" w:sz="0" w:space="0" w:color="auto"/>
                                      </w:divBdr>
                                      <w:divsChild>
                                        <w:div w:id="453332828">
                                          <w:marLeft w:val="0"/>
                                          <w:marRight w:val="0"/>
                                          <w:marTop w:val="0"/>
                                          <w:marBottom w:val="309"/>
                                          <w:divBdr>
                                            <w:top w:val="none" w:sz="0" w:space="0" w:color="auto"/>
                                            <w:left w:val="none" w:sz="0" w:space="0" w:color="auto"/>
                                            <w:bottom w:val="none" w:sz="0" w:space="0" w:color="auto"/>
                                            <w:right w:val="none" w:sz="0" w:space="0" w:color="auto"/>
                                          </w:divBdr>
                                          <w:divsChild>
                                            <w:div w:id="12306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62055">
      <w:bodyDiv w:val="1"/>
      <w:marLeft w:val="0"/>
      <w:marRight w:val="0"/>
      <w:marTop w:val="0"/>
      <w:marBottom w:val="0"/>
      <w:divBdr>
        <w:top w:val="none" w:sz="0" w:space="0" w:color="auto"/>
        <w:left w:val="none" w:sz="0" w:space="0" w:color="auto"/>
        <w:bottom w:val="none" w:sz="0" w:space="0" w:color="auto"/>
        <w:right w:val="none" w:sz="0" w:space="0" w:color="auto"/>
      </w:divBdr>
    </w:div>
    <w:div w:id="154880325">
      <w:bodyDiv w:val="1"/>
      <w:marLeft w:val="0"/>
      <w:marRight w:val="0"/>
      <w:marTop w:val="0"/>
      <w:marBottom w:val="0"/>
      <w:divBdr>
        <w:top w:val="none" w:sz="0" w:space="0" w:color="auto"/>
        <w:left w:val="none" w:sz="0" w:space="0" w:color="auto"/>
        <w:bottom w:val="none" w:sz="0" w:space="0" w:color="auto"/>
        <w:right w:val="none" w:sz="0" w:space="0" w:color="auto"/>
      </w:divBdr>
    </w:div>
    <w:div w:id="176386428">
      <w:bodyDiv w:val="1"/>
      <w:marLeft w:val="0"/>
      <w:marRight w:val="0"/>
      <w:marTop w:val="0"/>
      <w:marBottom w:val="0"/>
      <w:divBdr>
        <w:top w:val="none" w:sz="0" w:space="0" w:color="auto"/>
        <w:left w:val="none" w:sz="0" w:space="0" w:color="auto"/>
        <w:bottom w:val="none" w:sz="0" w:space="0" w:color="auto"/>
        <w:right w:val="none" w:sz="0" w:space="0" w:color="auto"/>
      </w:divBdr>
    </w:div>
    <w:div w:id="234977230">
      <w:bodyDiv w:val="1"/>
      <w:marLeft w:val="0"/>
      <w:marRight w:val="0"/>
      <w:marTop w:val="0"/>
      <w:marBottom w:val="0"/>
      <w:divBdr>
        <w:top w:val="none" w:sz="0" w:space="0" w:color="auto"/>
        <w:left w:val="none" w:sz="0" w:space="0" w:color="auto"/>
        <w:bottom w:val="none" w:sz="0" w:space="0" w:color="auto"/>
        <w:right w:val="none" w:sz="0" w:space="0" w:color="auto"/>
      </w:divBdr>
    </w:div>
    <w:div w:id="235554568">
      <w:bodyDiv w:val="1"/>
      <w:marLeft w:val="0"/>
      <w:marRight w:val="0"/>
      <w:marTop w:val="0"/>
      <w:marBottom w:val="0"/>
      <w:divBdr>
        <w:top w:val="none" w:sz="0" w:space="0" w:color="auto"/>
        <w:left w:val="none" w:sz="0" w:space="0" w:color="auto"/>
        <w:bottom w:val="none" w:sz="0" w:space="0" w:color="auto"/>
        <w:right w:val="none" w:sz="0" w:space="0" w:color="auto"/>
      </w:divBdr>
    </w:div>
    <w:div w:id="319695258">
      <w:bodyDiv w:val="1"/>
      <w:marLeft w:val="0"/>
      <w:marRight w:val="0"/>
      <w:marTop w:val="0"/>
      <w:marBottom w:val="0"/>
      <w:divBdr>
        <w:top w:val="none" w:sz="0" w:space="0" w:color="auto"/>
        <w:left w:val="none" w:sz="0" w:space="0" w:color="auto"/>
        <w:bottom w:val="none" w:sz="0" w:space="0" w:color="auto"/>
        <w:right w:val="none" w:sz="0" w:space="0" w:color="auto"/>
      </w:divBdr>
    </w:div>
    <w:div w:id="323050042">
      <w:bodyDiv w:val="1"/>
      <w:marLeft w:val="0"/>
      <w:marRight w:val="0"/>
      <w:marTop w:val="0"/>
      <w:marBottom w:val="0"/>
      <w:divBdr>
        <w:top w:val="none" w:sz="0" w:space="0" w:color="auto"/>
        <w:left w:val="none" w:sz="0" w:space="0" w:color="auto"/>
        <w:bottom w:val="none" w:sz="0" w:space="0" w:color="auto"/>
        <w:right w:val="none" w:sz="0" w:space="0" w:color="auto"/>
      </w:divBdr>
    </w:div>
    <w:div w:id="355814886">
      <w:bodyDiv w:val="1"/>
      <w:marLeft w:val="0"/>
      <w:marRight w:val="0"/>
      <w:marTop w:val="0"/>
      <w:marBottom w:val="0"/>
      <w:divBdr>
        <w:top w:val="none" w:sz="0" w:space="0" w:color="auto"/>
        <w:left w:val="none" w:sz="0" w:space="0" w:color="auto"/>
        <w:bottom w:val="none" w:sz="0" w:space="0" w:color="auto"/>
        <w:right w:val="none" w:sz="0" w:space="0" w:color="auto"/>
      </w:divBdr>
    </w:div>
    <w:div w:id="442766939">
      <w:bodyDiv w:val="1"/>
      <w:marLeft w:val="0"/>
      <w:marRight w:val="0"/>
      <w:marTop w:val="0"/>
      <w:marBottom w:val="0"/>
      <w:divBdr>
        <w:top w:val="none" w:sz="0" w:space="0" w:color="auto"/>
        <w:left w:val="none" w:sz="0" w:space="0" w:color="auto"/>
        <w:bottom w:val="none" w:sz="0" w:space="0" w:color="auto"/>
        <w:right w:val="none" w:sz="0" w:space="0" w:color="auto"/>
      </w:divBdr>
      <w:divsChild>
        <w:div w:id="1226836643">
          <w:marLeft w:val="0"/>
          <w:marRight w:val="0"/>
          <w:marTop w:val="0"/>
          <w:marBottom w:val="0"/>
          <w:divBdr>
            <w:top w:val="none" w:sz="0" w:space="0" w:color="auto"/>
            <w:left w:val="none" w:sz="0" w:space="0" w:color="auto"/>
            <w:bottom w:val="none" w:sz="0" w:space="0" w:color="auto"/>
            <w:right w:val="none" w:sz="0" w:space="0" w:color="auto"/>
          </w:divBdr>
          <w:divsChild>
            <w:div w:id="898980532">
              <w:marLeft w:val="0"/>
              <w:marRight w:val="0"/>
              <w:marTop w:val="0"/>
              <w:marBottom w:val="0"/>
              <w:divBdr>
                <w:top w:val="none" w:sz="0" w:space="0" w:color="auto"/>
                <w:left w:val="none" w:sz="0" w:space="0" w:color="auto"/>
                <w:bottom w:val="none" w:sz="0" w:space="0" w:color="auto"/>
                <w:right w:val="none" w:sz="0" w:space="0" w:color="auto"/>
              </w:divBdr>
              <w:divsChild>
                <w:div w:id="1224295950">
                  <w:marLeft w:val="0"/>
                  <w:marRight w:val="0"/>
                  <w:marTop w:val="0"/>
                  <w:marBottom w:val="0"/>
                  <w:divBdr>
                    <w:top w:val="none" w:sz="0" w:space="0" w:color="auto"/>
                    <w:left w:val="none" w:sz="0" w:space="0" w:color="auto"/>
                    <w:bottom w:val="none" w:sz="0" w:space="0" w:color="auto"/>
                    <w:right w:val="none" w:sz="0" w:space="0" w:color="auto"/>
                  </w:divBdr>
                  <w:divsChild>
                    <w:div w:id="2067758020">
                      <w:marLeft w:val="0"/>
                      <w:marRight w:val="0"/>
                      <w:marTop w:val="0"/>
                      <w:marBottom w:val="0"/>
                      <w:divBdr>
                        <w:top w:val="none" w:sz="0" w:space="0" w:color="auto"/>
                        <w:left w:val="none" w:sz="0" w:space="0" w:color="auto"/>
                        <w:bottom w:val="none" w:sz="0" w:space="0" w:color="auto"/>
                        <w:right w:val="none" w:sz="0" w:space="0" w:color="auto"/>
                      </w:divBdr>
                      <w:divsChild>
                        <w:div w:id="142742773">
                          <w:marLeft w:val="0"/>
                          <w:marRight w:val="0"/>
                          <w:marTop w:val="0"/>
                          <w:marBottom w:val="0"/>
                          <w:divBdr>
                            <w:top w:val="none" w:sz="0" w:space="0" w:color="auto"/>
                            <w:left w:val="none" w:sz="0" w:space="0" w:color="auto"/>
                            <w:bottom w:val="none" w:sz="0" w:space="0" w:color="auto"/>
                            <w:right w:val="none" w:sz="0" w:space="0" w:color="auto"/>
                          </w:divBdr>
                          <w:divsChild>
                            <w:div w:id="793328874">
                              <w:marLeft w:val="0"/>
                              <w:marRight w:val="0"/>
                              <w:marTop w:val="0"/>
                              <w:marBottom w:val="0"/>
                              <w:divBdr>
                                <w:top w:val="none" w:sz="0" w:space="0" w:color="auto"/>
                                <w:left w:val="none" w:sz="0" w:space="0" w:color="auto"/>
                                <w:bottom w:val="none" w:sz="0" w:space="0" w:color="auto"/>
                                <w:right w:val="none" w:sz="0" w:space="0" w:color="auto"/>
                              </w:divBdr>
                              <w:divsChild>
                                <w:div w:id="222327000">
                                  <w:marLeft w:val="0"/>
                                  <w:marRight w:val="0"/>
                                  <w:marTop w:val="0"/>
                                  <w:marBottom w:val="0"/>
                                  <w:divBdr>
                                    <w:top w:val="none" w:sz="0" w:space="0" w:color="auto"/>
                                    <w:left w:val="none" w:sz="0" w:space="0" w:color="auto"/>
                                    <w:bottom w:val="none" w:sz="0" w:space="0" w:color="auto"/>
                                    <w:right w:val="none" w:sz="0" w:space="0" w:color="auto"/>
                                  </w:divBdr>
                                  <w:divsChild>
                                    <w:div w:id="1157842792">
                                      <w:marLeft w:val="0"/>
                                      <w:marRight w:val="0"/>
                                      <w:marTop w:val="0"/>
                                      <w:marBottom w:val="0"/>
                                      <w:divBdr>
                                        <w:top w:val="none" w:sz="0" w:space="0" w:color="auto"/>
                                        <w:left w:val="none" w:sz="0" w:space="0" w:color="auto"/>
                                        <w:bottom w:val="none" w:sz="0" w:space="0" w:color="auto"/>
                                        <w:right w:val="none" w:sz="0" w:space="0" w:color="auto"/>
                                      </w:divBdr>
                                      <w:divsChild>
                                        <w:div w:id="557934201">
                                          <w:marLeft w:val="0"/>
                                          <w:marRight w:val="0"/>
                                          <w:marTop w:val="0"/>
                                          <w:marBottom w:val="309"/>
                                          <w:divBdr>
                                            <w:top w:val="none" w:sz="0" w:space="0" w:color="auto"/>
                                            <w:left w:val="none" w:sz="0" w:space="0" w:color="auto"/>
                                            <w:bottom w:val="none" w:sz="0" w:space="0" w:color="auto"/>
                                            <w:right w:val="none" w:sz="0" w:space="0" w:color="auto"/>
                                          </w:divBdr>
                                          <w:divsChild>
                                            <w:div w:id="20767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6721839">
      <w:bodyDiv w:val="1"/>
      <w:marLeft w:val="0"/>
      <w:marRight w:val="0"/>
      <w:marTop w:val="0"/>
      <w:marBottom w:val="0"/>
      <w:divBdr>
        <w:top w:val="none" w:sz="0" w:space="0" w:color="auto"/>
        <w:left w:val="none" w:sz="0" w:space="0" w:color="auto"/>
        <w:bottom w:val="none" w:sz="0" w:space="0" w:color="auto"/>
        <w:right w:val="none" w:sz="0" w:space="0" w:color="auto"/>
      </w:divBdr>
    </w:div>
    <w:div w:id="489061013">
      <w:bodyDiv w:val="1"/>
      <w:marLeft w:val="0"/>
      <w:marRight w:val="0"/>
      <w:marTop w:val="0"/>
      <w:marBottom w:val="0"/>
      <w:divBdr>
        <w:top w:val="none" w:sz="0" w:space="0" w:color="auto"/>
        <w:left w:val="none" w:sz="0" w:space="0" w:color="auto"/>
        <w:bottom w:val="none" w:sz="0" w:space="0" w:color="auto"/>
        <w:right w:val="none" w:sz="0" w:space="0" w:color="auto"/>
      </w:divBdr>
    </w:div>
    <w:div w:id="509222672">
      <w:bodyDiv w:val="1"/>
      <w:marLeft w:val="0"/>
      <w:marRight w:val="0"/>
      <w:marTop w:val="0"/>
      <w:marBottom w:val="0"/>
      <w:divBdr>
        <w:top w:val="none" w:sz="0" w:space="0" w:color="auto"/>
        <w:left w:val="none" w:sz="0" w:space="0" w:color="auto"/>
        <w:bottom w:val="none" w:sz="0" w:space="0" w:color="auto"/>
        <w:right w:val="none" w:sz="0" w:space="0" w:color="auto"/>
      </w:divBdr>
      <w:divsChild>
        <w:div w:id="447238524">
          <w:marLeft w:val="0"/>
          <w:marRight w:val="0"/>
          <w:marTop w:val="0"/>
          <w:marBottom w:val="0"/>
          <w:divBdr>
            <w:top w:val="none" w:sz="0" w:space="0" w:color="auto"/>
            <w:left w:val="none" w:sz="0" w:space="0" w:color="auto"/>
            <w:bottom w:val="none" w:sz="0" w:space="0" w:color="auto"/>
            <w:right w:val="none" w:sz="0" w:space="0" w:color="auto"/>
          </w:divBdr>
          <w:divsChild>
            <w:div w:id="756753034">
              <w:marLeft w:val="0"/>
              <w:marRight w:val="0"/>
              <w:marTop w:val="0"/>
              <w:marBottom w:val="0"/>
              <w:divBdr>
                <w:top w:val="none" w:sz="0" w:space="0" w:color="auto"/>
                <w:left w:val="none" w:sz="0" w:space="0" w:color="auto"/>
                <w:bottom w:val="none" w:sz="0" w:space="0" w:color="auto"/>
                <w:right w:val="none" w:sz="0" w:space="0" w:color="auto"/>
              </w:divBdr>
              <w:divsChild>
                <w:div w:id="284848507">
                  <w:marLeft w:val="-162"/>
                  <w:marRight w:val="-162"/>
                  <w:marTop w:val="0"/>
                  <w:marBottom w:val="0"/>
                  <w:divBdr>
                    <w:top w:val="none" w:sz="0" w:space="0" w:color="auto"/>
                    <w:left w:val="none" w:sz="0" w:space="0" w:color="auto"/>
                    <w:bottom w:val="none" w:sz="0" w:space="0" w:color="auto"/>
                    <w:right w:val="none" w:sz="0" w:space="0" w:color="auto"/>
                  </w:divBdr>
                  <w:divsChild>
                    <w:div w:id="1272858579">
                      <w:marLeft w:val="0"/>
                      <w:marRight w:val="0"/>
                      <w:marTop w:val="0"/>
                      <w:marBottom w:val="0"/>
                      <w:divBdr>
                        <w:top w:val="none" w:sz="0" w:space="0" w:color="auto"/>
                        <w:left w:val="none" w:sz="0" w:space="0" w:color="auto"/>
                        <w:bottom w:val="none" w:sz="0" w:space="0" w:color="auto"/>
                        <w:right w:val="none" w:sz="0" w:space="0" w:color="auto"/>
                      </w:divBdr>
                      <w:divsChild>
                        <w:div w:id="12926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879472">
      <w:bodyDiv w:val="1"/>
      <w:marLeft w:val="0"/>
      <w:marRight w:val="0"/>
      <w:marTop w:val="0"/>
      <w:marBottom w:val="0"/>
      <w:divBdr>
        <w:top w:val="none" w:sz="0" w:space="0" w:color="auto"/>
        <w:left w:val="none" w:sz="0" w:space="0" w:color="auto"/>
        <w:bottom w:val="none" w:sz="0" w:space="0" w:color="auto"/>
        <w:right w:val="none" w:sz="0" w:space="0" w:color="auto"/>
      </w:divBdr>
    </w:div>
    <w:div w:id="568927051">
      <w:bodyDiv w:val="1"/>
      <w:marLeft w:val="0"/>
      <w:marRight w:val="0"/>
      <w:marTop w:val="0"/>
      <w:marBottom w:val="0"/>
      <w:divBdr>
        <w:top w:val="none" w:sz="0" w:space="0" w:color="auto"/>
        <w:left w:val="none" w:sz="0" w:space="0" w:color="auto"/>
        <w:bottom w:val="none" w:sz="0" w:space="0" w:color="auto"/>
        <w:right w:val="none" w:sz="0" w:space="0" w:color="auto"/>
      </w:divBdr>
    </w:div>
    <w:div w:id="611937574">
      <w:marLeft w:val="0"/>
      <w:marRight w:val="0"/>
      <w:marTop w:val="0"/>
      <w:marBottom w:val="0"/>
      <w:divBdr>
        <w:top w:val="none" w:sz="0" w:space="0" w:color="auto"/>
        <w:left w:val="none" w:sz="0" w:space="0" w:color="auto"/>
        <w:bottom w:val="none" w:sz="0" w:space="0" w:color="auto"/>
        <w:right w:val="none" w:sz="0" w:space="0" w:color="auto"/>
      </w:divBdr>
    </w:div>
    <w:div w:id="611937575">
      <w:marLeft w:val="0"/>
      <w:marRight w:val="0"/>
      <w:marTop w:val="0"/>
      <w:marBottom w:val="0"/>
      <w:divBdr>
        <w:top w:val="none" w:sz="0" w:space="0" w:color="auto"/>
        <w:left w:val="none" w:sz="0" w:space="0" w:color="auto"/>
        <w:bottom w:val="none" w:sz="0" w:space="0" w:color="auto"/>
        <w:right w:val="none" w:sz="0" w:space="0" w:color="auto"/>
      </w:divBdr>
    </w:div>
    <w:div w:id="611937576">
      <w:marLeft w:val="0"/>
      <w:marRight w:val="0"/>
      <w:marTop w:val="0"/>
      <w:marBottom w:val="0"/>
      <w:divBdr>
        <w:top w:val="none" w:sz="0" w:space="0" w:color="auto"/>
        <w:left w:val="none" w:sz="0" w:space="0" w:color="auto"/>
        <w:bottom w:val="none" w:sz="0" w:space="0" w:color="auto"/>
        <w:right w:val="none" w:sz="0" w:space="0" w:color="auto"/>
      </w:divBdr>
    </w:div>
    <w:div w:id="625936037">
      <w:bodyDiv w:val="1"/>
      <w:marLeft w:val="0"/>
      <w:marRight w:val="0"/>
      <w:marTop w:val="0"/>
      <w:marBottom w:val="0"/>
      <w:divBdr>
        <w:top w:val="none" w:sz="0" w:space="0" w:color="auto"/>
        <w:left w:val="none" w:sz="0" w:space="0" w:color="auto"/>
        <w:bottom w:val="none" w:sz="0" w:space="0" w:color="auto"/>
        <w:right w:val="none" w:sz="0" w:space="0" w:color="auto"/>
      </w:divBdr>
    </w:div>
    <w:div w:id="649479697">
      <w:bodyDiv w:val="1"/>
      <w:marLeft w:val="0"/>
      <w:marRight w:val="0"/>
      <w:marTop w:val="0"/>
      <w:marBottom w:val="0"/>
      <w:divBdr>
        <w:top w:val="none" w:sz="0" w:space="0" w:color="auto"/>
        <w:left w:val="none" w:sz="0" w:space="0" w:color="auto"/>
        <w:bottom w:val="none" w:sz="0" w:space="0" w:color="auto"/>
        <w:right w:val="none" w:sz="0" w:space="0" w:color="auto"/>
      </w:divBdr>
    </w:div>
    <w:div w:id="654335805">
      <w:bodyDiv w:val="1"/>
      <w:marLeft w:val="0"/>
      <w:marRight w:val="0"/>
      <w:marTop w:val="0"/>
      <w:marBottom w:val="0"/>
      <w:divBdr>
        <w:top w:val="none" w:sz="0" w:space="0" w:color="auto"/>
        <w:left w:val="none" w:sz="0" w:space="0" w:color="auto"/>
        <w:bottom w:val="none" w:sz="0" w:space="0" w:color="auto"/>
        <w:right w:val="none" w:sz="0" w:space="0" w:color="auto"/>
      </w:divBdr>
      <w:divsChild>
        <w:div w:id="2107849526">
          <w:marLeft w:val="0"/>
          <w:marRight w:val="0"/>
          <w:marTop w:val="0"/>
          <w:marBottom w:val="0"/>
          <w:divBdr>
            <w:top w:val="none" w:sz="0" w:space="0" w:color="auto"/>
            <w:left w:val="none" w:sz="0" w:space="0" w:color="auto"/>
            <w:bottom w:val="none" w:sz="0" w:space="0" w:color="auto"/>
            <w:right w:val="none" w:sz="0" w:space="0" w:color="auto"/>
          </w:divBdr>
          <w:divsChild>
            <w:div w:id="1099906139">
              <w:marLeft w:val="0"/>
              <w:marRight w:val="0"/>
              <w:marTop w:val="0"/>
              <w:marBottom w:val="0"/>
              <w:divBdr>
                <w:top w:val="none" w:sz="0" w:space="0" w:color="auto"/>
                <w:left w:val="none" w:sz="0" w:space="0" w:color="auto"/>
                <w:bottom w:val="none" w:sz="0" w:space="0" w:color="auto"/>
                <w:right w:val="none" w:sz="0" w:space="0" w:color="auto"/>
              </w:divBdr>
              <w:divsChild>
                <w:div w:id="1858080320">
                  <w:marLeft w:val="-162"/>
                  <w:marRight w:val="-162"/>
                  <w:marTop w:val="0"/>
                  <w:marBottom w:val="0"/>
                  <w:divBdr>
                    <w:top w:val="none" w:sz="0" w:space="0" w:color="auto"/>
                    <w:left w:val="none" w:sz="0" w:space="0" w:color="auto"/>
                    <w:bottom w:val="none" w:sz="0" w:space="0" w:color="auto"/>
                    <w:right w:val="none" w:sz="0" w:space="0" w:color="auto"/>
                  </w:divBdr>
                  <w:divsChild>
                    <w:div w:id="601686316">
                      <w:marLeft w:val="0"/>
                      <w:marRight w:val="0"/>
                      <w:marTop w:val="0"/>
                      <w:marBottom w:val="0"/>
                      <w:divBdr>
                        <w:top w:val="none" w:sz="0" w:space="0" w:color="auto"/>
                        <w:left w:val="none" w:sz="0" w:space="0" w:color="auto"/>
                        <w:bottom w:val="none" w:sz="0" w:space="0" w:color="auto"/>
                        <w:right w:val="none" w:sz="0" w:space="0" w:color="auto"/>
                      </w:divBdr>
                      <w:divsChild>
                        <w:div w:id="20625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351064">
      <w:bodyDiv w:val="1"/>
      <w:marLeft w:val="0"/>
      <w:marRight w:val="0"/>
      <w:marTop w:val="0"/>
      <w:marBottom w:val="0"/>
      <w:divBdr>
        <w:top w:val="none" w:sz="0" w:space="0" w:color="auto"/>
        <w:left w:val="none" w:sz="0" w:space="0" w:color="auto"/>
        <w:bottom w:val="none" w:sz="0" w:space="0" w:color="auto"/>
        <w:right w:val="none" w:sz="0" w:space="0" w:color="auto"/>
      </w:divBdr>
      <w:divsChild>
        <w:div w:id="2088459959">
          <w:marLeft w:val="0"/>
          <w:marRight w:val="0"/>
          <w:marTop w:val="0"/>
          <w:marBottom w:val="0"/>
          <w:divBdr>
            <w:top w:val="none" w:sz="0" w:space="0" w:color="auto"/>
            <w:left w:val="none" w:sz="0" w:space="0" w:color="auto"/>
            <w:bottom w:val="none" w:sz="0" w:space="0" w:color="auto"/>
            <w:right w:val="none" w:sz="0" w:space="0" w:color="auto"/>
          </w:divBdr>
          <w:divsChild>
            <w:div w:id="265846422">
              <w:marLeft w:val="0"/>
              <w:marRight w:val="0"/>
              <w:marTop w:val="0"/>
              <w:marBottom w:val="0"/>
              <w:divBdr>
                <w:top w:val="none" w:sz="0" w:space="0" w:color="auto"/>
                <w:left w:val="none" w:sz="0" w:space="0" w:color="auto"/>
                <w:bottom w:val="none" w:sz="0" w:space="0" w:color="auto"/>
                <w:right w:val="none" w:sz="0" w:space="0" w:color="auto"/>
              </w:divBdr>
              <w:divsChild>
                <w:div w:id="49813326">
                  <w:marLeft w:val="-136"/>
                  <w:marRight w:val="-136"/>
                  <w:marTop w:val="0"/>
                  <w:marBottom w:val="0"/>
                  <w:divBdr>
                    <w:top w:val="none" w:sz="0" w:space="0" w:color="auto"/>
                    <w:left w:val="none" w:sz="0" w:space="0" w:color="auto"/>
                    <w:bottom w:val="none" w:sz="0" w:space="0" w:color="auto"/>
                    <w:right w:val="none" w:sz="0" w:space="0" w:color="auto"/>
                  </w:divBdr>
                  <w:divsChild>
                    <w:div w:id="1935479416">
                      <w:marLeft w:val="0"/>
                      <w:marRight w:val="0"/>
                      <w:marTop w:val="0"/>
                      <w:marBottom w:val="0"/>
                      <w:divBdr>
                        <w:top w:val="none" w:sz="0" w:space="0" w:color="auto"/>
                        <w:left w:val="none" w:sz="0" w:space="0" w:color="auto"/>
                        <w:bottom w:val="none" w:sz="0" w:space="0" w:color="auto"/>
                        <w:right w:val="none" w:sz="0" w:space="0" w:color="auto"/>
                      </w:divBdr>
                      <w:divsChild>
                        <w:div w:id="9462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544997">
      <w:bodyDiv w:val="1"/>
      <w:marLeft w:val="0"/>
      <w:marRight w:val="0"/>
      <w:marTop w:val="0"/>
      <w:marBottom w:val="0"/>
      <w:divBdr>
        <w:top w:val="none" w:sz="0" w:space="0" w:color="auto"/>
        <w:left w:val="none" w:sz="0" w:space="0" w:color="auto"/>
        <w:bottom w:val="none" w:sz="0" w:space="0" w:color="auto"/>
        <w:right w:val="none" w:sz="0" w:space="0" w:color="auto"/>
      </w:divBdr>
    </w:div>
    <w:div w:id="819888125">
      <w:bodyDiv w:val="1"/>
      <w:marLeft w:val="0"/>
      <w:marRight w:val="0"/>
      <w:marTop w:val="0"/>
      <w:marBottom w:val="0"/>
      <w:divBdr>
        <w:top w:val="none" w:sz="0" w:space="0" w:color="auto"/>
        <w:left w:val="none" w:sz="0" w:space="0" w:color="auto"/>
        <w:bottom w:val="none" w:sz="0" w:space="0" w:color="auto"/>
        <w:right w:val="none" w:sz="0" w:space="0" w:color="auto"/>
      </w:divBdr>
    </w:div>
    <w:div w:id="858422912">
      <w:bodyDiv w:val="1"/>
      <w:marLeft w:val="0"/>
      <w:marRight w:val="0"/>
      <w:marTop w:val="0"/>
      <w:marBottom w:val="0"/>
      <w:divBdr>
        <w:top w:val="none" w:sz="0" w:space="0" w:color="auto"/>
        <w:left w:val="none" w:sz="0" w:space="0" w:color="auto"/>
        <w:bottom w:val="none" w:sz="0" w:space="0" w:color="auto"/>
        <w:right w:val="none" w:sz="0" w:space="0" w:color="auto"/>
      </w:divBdr>
    </w:div>
    <w:div w:id="899630192">
      <w:bodyDiv w:val="1"/>
      <w:marLeft w:val="0"/>
      <w:marRight w:val="0"/>
      <w:marTop w:val="0"/>
      <w:marBottom w:val="0"/>
      <w:divBdr>
        <w:top w:val="none" w:sz="0" w:space="0" w:color="auto"/>
        <w:left w:val="none" w:sz="0" w:space="0" w:color="auto"/>
        <w:bottom w:val="none" w:sz="0" w:space="0" w:color="auto"/>
        <w:right w:val="none" w:sz="0" w:space="0" w:color="auto"/>
      </w:divBdr>
    </w:div>
    <w:div w:id="1000039285">
      <w:bodyDiv w:val="1"/>
      <w:marLeft w:val="0"/>
      <w:marRight w:val="0"/>
      <w:marTop w:val="0"/>
      <w:marBottom w:val="0"/>
      <w:divBdr>
        <w:top w:val="none" w:sz="0" w:space="0" w:color="auto"/>
        <w:left w:val="none" w:sz="0" w:space="0" w:color="auto"/>
        <w:bottom w:val="none" w:sz="0" w:space="0" w:color="auto"/>
        <w:right w:val="none" w:sz="0" w:space="0" w:color="auto"/>
      </w:divBdr>
    </w:div>
    <w:div w:id="1005940454">
      <w:bodyDiv w:val="1"/>
      <w:marLeft w:val="0"/>
      <w:marRight w:val="0"/>
      <w:marTop w:val="0"/>
      <w:marBottom w:val="0"/>
      <w:divBdr>
        <w:top w:val="none" w:sz="0" w:space="0" w:color="auto"/>
        <w:left w:val="none" w:sz="0" w:space="0" w:color="auto"/>
        <w:bottom w:val="none" w:sz="0" w:space="0" w:color="auto"/>
        <w:right w:val="none" w:sz="0" w:space="0" w:color="auto"/>
      </w:divBdr>
    </w:div>
    <w:div w:id="1056392328">
      <w:bodyDiv w:val="1"/>
      <w:marLeft w:val="0"/>
      <w:marRight w:val="0"/>
      <w:marTop w:val="0"/>
      <w:marBottom w:val="0"/>
      <w:divBdr>
        <w:top w:val="none" w:sz="0" w:space="0" w:color="auto"/>
        <w:left w:val="none" w:sz="0" w:space="0" w:color="auto"/>
        <w:bottom w:val="none" w:sz="0" w:space="0" w:color="auto"/>
        <w:right w:val="none" w:sz="0" w:space="0" w:color="auto"/>
      </w:divBdr>
    </w:div>
    <w:div w:id="1075317282">
      <w:bodyDiv w:val="1"/>
      <w:marLeft w:val="0"/>
      <w:marRight w:val="0"/>
      <w:marTop w:val="0"/>
      <w:marBottom w:val="0"/>
      <w:divBdr>
        <w:top w:val="none" w:sz="0" w:space="0" w:color="auto"/>
        <w:left w:val="none" w:sz="0" w:space="0" w:color="auto"/>
        <w:bottom w:val="none" w:sz="0" w:space="0" w:color="auto"/>
        <w:right w:val="none" w:sz="0" w:space="0" w:color="auto"/>
      </w:divBdr>
    </w:div>
    <w:div w:id="1089810752">
      <w:bodyDiv w:val="1"/>
      <w:marLeft w:val="0"/>
      <w:marRight w:val="0"/>
      <w:marTop w:val="0"/>
      <w:marBottom w:val="0"/>
      <w:divBdr>
        <w:top w:val="none" w:sz="0" w:space="0" w:color="auto"/>
        <w:left w:val="none" w:sz="0" w:space="0" w:color="auto"/>
        <w:bottom w:val="none" w:sz="0" w:space="0" w:color="auto"/>
        <w:right w:val="none" w:sz="0" w:space="0" w:color="auto"/>
      </w:divBdr>
    </w:div>
    <w:div w:id="1126580752">
      <w:bodyDiv w:val="1"/>
      <w:marLeft w:val="0"/>
      <w:marRight w:val="0"/>
      <w:marTop w:val="0"/>
      <w:marBottom w:val="0"/>
      <w:divBdr>
        <w:top w:val="none" w:sz="0" w:space="0" w:color="auto"/>
        <w:left w:val="none" w:sz="0" w:space="0" w:color="auto"/>
        <w:bottom w:val="none" w:sz="0" w:space="0" w:color="auto"/>
        <w:right w:val="none" w:sz="0" w:space="0" w:color="auto"/>
      </w:divBdr>
      <w:divsChild>
        <w:div w:id="2135975641">
          <w:marLeft w:val="0"/>
          <w:marRight w:val="0"/>
          <w:marTop w:val="0"/>
          <w:marBottom w:val="0"/>
          <w:divBdr>
            <w:top w:val="none" w:sz="0" w:space="0" w:color="auto"/>
            <w:left w:val="none" w:sz="0" w:space="0" w:color="auto"/>
            <w:bottom w:val="none" w:sz="0" w:space="0" w:color="auto"/>
            <w:right w:val="none" w:sz="0" w:space="0" w:color="auto"/>
          </w:divBdr>
          <w:divsChild>
            <w:div w:id="130484688">
              <w:marLeft w:val="0"/>
              <w:marRight w:val="0"/>
              <w:marTop w:val="0"/>
              <w:marBottom w:val="0"/>
              <w:divBdr>
                <w:top w:val="none" w:sz="0" w:space="0" w:color="auto"/>
                <w:left w:val="none" w:sz="0" w:space="0" w:color="auto"/>
                <w:bottom w:val="none" w:sz="0" w:space="0" w:color="auto"/>
                <w:right w:val="none" w:sz="0" w:space="0" w:color="auto"/>
              </w:divBdr>
              <w:divsChild>
                <w:div w:id="2110852197">
                  <w:marLeft w:val="-136"/>
                  <w:marRight w:val="-136"/>
                  <w:marTop w:val="0"/>
                  <w:marBottom w:val="0"/>
                  <w:divBdr>
                    <w:top w:val="none" w:sz="0" w:space="0" w:color="auto"/>
                    <w:left w:val="none" w:sz="0" w:space="0" w:color="auto"/>
                    <w:bottom w:val="none" w:sz="0" w:space="0" w:color="auto"/>
                    <w:right w:val="none" w:sz="0" w:space="0" w:color="auto"/>
                  </w:divBdr>
                  <w:divsChild>
                    <w:div w:id="833955212">
                      <w:marLeft w:val="0"/>
                      <w:marRight w:val="0"/>
                      <w:marTop w:val="0"/>
                      <w:marBottom w:val="0"/>
                      <w:divBdr>
                        <w:top w:val="none" w:sz="0" w:space="0" w:color="auto"/>
                        <w:left w:val="none" w:sz="0" w:space="0" w:color="auto"/>
                        <w:bottom w:val="none" w:sz="0" w:space="0" w:color="auto"/>
                        <w:right w:val="none" w:sz="0" w:space="0" w:color="auto"/>
                      </w:divBdr>
                      <w:divsChild>
                        <w:div w:id="197197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43084">
      <w:bodyDiv w:val="1"/>
      <w:marLeft w:val="0"/>
      <w:marRight w:val="0"/>
      <w:marTop w:val="0"/>
      <w:marBottom w:val="0"/>
      <w:divBdr>
        <w:top w:val="none" w:sz="0" w:space="0" w:color="auto"/>
        <w:left w:val="none" w:sz="0" w:space="0" w:color="auto"/>
        <w:bottom w:val="none" w:sz="0" w:space="0" w:color="auto"/>
        <w:right w:val="none" w:sz="0" w:space="0" w:color="auto"/>
      </w:divBdr>
    </w:div>
    <w:div w:id="1162240628">
      <w:bodyDiv w:val="1"/>
      <w:marLeft w:val="0"/>
      <w:marRight w:val="0"/>
      <w:marTop w:val="0"/>
      <w:marBottom w:val="0"/>
      <w:divBdr>
        <w:top w:val="none" w:sz="0" w:space="0" w:color="auto"/>
        <w:left w:val="none" w:sz="0" w:space="0" w:color="auto"/>
        <w:bottom w:val="none" w:sz="0" w:space="0" w:color="auto"/>
        <w:right w:val="none" w:sz="0" w:space="0" w:color="auto"/>
      </w:divBdr>
    </w:div>
    <w:div w:id="1165629444">
      <w:bodyDiv w:val="1"/>
      <w:marLeft w:val="0"/>
      <w:marRight w:val="0"/>
      <w:marTop w:val="0"/>
      <w:marBottom w:val="0"/>
      <w:divBdr>
        <w:top w:val="none" w:sz="0" w:space="0" w:color="auto"/>
        <w:left w:val="none" w:sz="0" w:space="0" w:color="auto"/>
        <w:bottom w:val="none" w:sz="0" w:space="0" w:color="auto"/>
        <w:right w:val="none" w:sz="0" w:space="0" w:color="auto"/>
      </w:divBdr>
    </w:div>
    <w:div w:id="1183321176">
      <w:bodyDiv w:val="1"/>
      <w:marLeft w:val="0"/>
      <w:marRight w:val="0"/>
      <w:marTop w:val="0"/>
      <w:marBottom w:val="0"/>
      <w:divBdr>
        <w:top w:val="none" w:sz="0" w:space="0" w:color="auto"/>
        <w:left w:val="none" w:sz="0" w:space="0" w:color="auto"/>
        <w:bottom w:val="none" w:sz="0" w:space="0" w:color="auto"/>
        <w:right w:val="none" w:sz="0" w:space="0" w:color="auto"/>
      </w:divBdr>
    </w:div>
    <w:div w:id="1209104509">
      <w:bodyDiv w:val="1"/>
      <w:marLeft w:val="0"/>
      <w:marRight w:val="0"/>
      <w:marTop w:val="0"/>
      <w:marBottom w:val="0"/>
      <w:divBdr>
        <w:top w:val="none" w:sz="0" w:space="0" w:color="auto"/>
        <w:left w:val="none" w:sz="0" w:space="0" w:color="auto"/>
        <w:bottom w:val="none" w:sz="0" w:space="0" w:color="auto"/>
        <w:right w:val="none" w:sz="0" w:space="0" w:color="auto"/>
      </w:divBdr>
      <w:divsChild>
        <w:div w:id="873738802">
          <w:marLeft w:val="0"/>
          <w:marRight w:val="0"/>
          <w:marTop w:val="0"/>
          <w:marBottom w:val="0"/>
          <w:divBdr>
            <w:top w:val="none" w:sz="0" w:space="0" w:color="auto"/>
            <w:left w:val="none" w:sz="0" w:space="0" w:color="auto"/>
            <w:bottom w:val="none" w:sz="0" w:space="0" w:color="auto"/>
            <w:right w:val="none" w:sz="0" w:space="0" w:color="auto"/>
          </w:divBdr>
          <w:divsChild>
            <w:div w:id="583608261">
              <w:marLeft w:val="0"/>
              <w:marRight w:val="0"/>
              <w:marTop w:val="0"/>
              <w:marBottom w:val="0"/>
              <w:divBdr>
                <w:top w:val="none" w:sz="0" w:space="0" w:color="auto"/>
                <w:left w:val="none" w:sz="0" w:space="0" w:color="auto"/>
                <w:bottom w:val="none" w:sz="0" w:space="0" w:color="auto"/>
                <w:right w:val="none" w:sz="0" w:space="0" w:color="auto"/>
              </w:divBdr>
              <w:divsChild>
                <w:div w:id="2111659749">
                  <w:marLeft w:val="-240"/>
                  <w:marRight w:val="-240"/>
                  <w:marTop w:val="0"/>
                  <w:marBottom w:val="0"/>
                  <w:divBdr>
                    <w:top w:val="none" w:sz="0" w:space="0" w:color="auto"/>
                    <w:left w:val="none" w:sz="0" w:space="0" w:color="auto"/>
                    <w:bottom w:val="none" w:sz="0" w:space="0" w:color="auto"/>
                    <w:right w:val="none" w:sz="0" w:space="0" w:color="auto"/>
                  </w:divBdr>
                  <w:divsChild>
                    <w:div w:id="494496819">
                      <w:marLeft w:val="0"/>
                      <w:marRight w:val="0"/>
                      <w:marTop w:val="0"/>
                      <w:marBottom w:val="0"/>
                      <w:divBdr>
                        <w:top w:val="none" w:sz="0" w:space="0" w:color="auto"/>
                        <w:left w:val="none" w:sz="0" w:space="0" w:color="auto"/>
                        <w:bottom w:val="none" w:sz="0" w:space="0" w:color="auto"/>
                        <w:right w:val="none" w:sz="0" w:space="0" w:color="auto"/>
                      </w:divBdr>
                      <w:divsChild>
                        <w:div w:id="15133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8069">
      <w:bodyDiv w:val="1"/>
      <w:marLeft w:val="0"/>
      <w:marRight w:val="0"/>
      <w:marTop w:val="0"/>
      <w:marBottom w:val="0"/>
      <w:divBdr>
        <w:top w:val="none" w:sz="0" w:space="0" w:color="auto"/>
        <w:left w:val="none" w:sz="0" w:space="0" w:color="auto"/>
        <w:bottom w:val="none" w:sz="0" w:space="0" w:color="auto"/>
        <w:right w:val="none" w:sz="0" w:space="0" w:color="auto"/>
      </w:divBdr>
    </w:div>
    <w:div w:id="1279066563">
      <w:bodyDiv w:val="1"/>
      <w:marLeft w:val="0"/>
      <w:marRight w:val="0"/>
      <w:marTop w:val="0"/>
      <w:marBottom w:val="0"/>
      <w:divBdr>
        <w:top w:val="none" w:sz="0" w:space="0" w:color="auto"/>
        <w:left w:val="none" w:sz="0" w:space="0" w:color="auto"/>
        <w:bottom w:val="none" w:sz="0" w:space="0" w:color="auto"/>
        <w:right w:val="none" w:sz="0" w:space="0" w:color="auto"/>
      </w:divBdr>
    </w:div>
    <w:div w:id="1342976528">
      <w:bodyDiv w:val="1"/>
      <w:marLeft w:val="0"/>
      <w:marRight w:val="0"/>
      <w:marTop w:val="0"/>
      <w:marBottom w:val="0"/>
      <w:divBdr>
        <w:top w:val="none" w:sz="0" w:space="0" w:color="auto"/>
        <w:left w:val="none" w:sz="0" w:space="0" w:color="auto"/>
        <w:bottom w:val="none" w:sz="0" w:space="0" w:color="auto"/>
        <w:right w:val="none" w:sz="0" w:space="0" w:color="auto"/>
      </w:divBdr>
    </w:div>
    <w:div w:id="1346522081">
      <w:bodyDiv w:val="1"/>
      <w:marLeft w:val="0"/>
      <w:marRight w:val="0"/>
      <w:marTop w:val="0"/>
      <w:marBottom w:val="0"/>
      <w:divBdr>
        <w:top w:val="none" w:sz="0" w:space="0" w:color="auto"/>
        <w:left w:val="none" w:sz="0" w:space="0" w:color="auto"/>
        <w:bottom w:val="none" w:sz="0" w:space="0" w:color="auto"/>
        <w:right w:val="none" w:sz="0" w:space="0" w:color="auto"/>
      </w:divBdr>
    </w:div>
    <w:div w:id="1381054542">
      <w:bodyDiv w:val="1"/>
      <w:marLeft w:val="0"/>
      <w:marRight w:val="0"/>
      <w:marTop w:val="0"/>
      <w:marBottom w:val="0"/>
      <w:divBdr>
        <w:top w:val="none" w:sz="0" w:space="0" w:color="auto"/>
        <w:left w:val="none" w:sz="0" w:space="0" w:color="auto"/>
        <w:bottom w:val="none" w:sz="0" w:space="0" w:color="auto"/>
        <w:right w:val="none" w:sz="0" w:space="0" w:color="auto"/>
      </w:divBdr>
    </w:div>
    <w:div w:id="1395154149">
      <w:bodyDiv w:val="1"/>
      <w:marLeft w:val="0"/>
      <w:marRight w:val="0"/>
      <w:marTop w:val="0"/>
      <w:marBottom w:val="0"/>
      <w:divBdr>
        <w:top w:val="none" w:sz="0" w:space="0" w:color="auto"/>
        <w:left w:val="none" w:sz="0" w:space="0" w:color="auto"/>
        <w:bottom w:val="none" w:sz="0" w:space="0" w:color="auto"/>
        <w:right w:val="none" w:sz="0" w:space="0" w:color="auto"/>
      </w:divBdr>
    </w:div>
    <w:div w:id="1419908354">
      <w:bodyDiv w:val="1"/>
      <w:marLeft w:val="0"/>
      <w:marRight w:val="0"/>
      <w:marTop w:val="0"/>
      <w:marBottom w:val="0"/>
      <w:divBdr>
        <w:top w:val="none" w:sz="0" w:space="0" w:color="auto"/>
        <w:left w:val="none" w:sz="0" w:space="0" w:color="auto"/>
        <w:bottom w:val="none" w:sz="0" w:space="0" w:color="auto"/>
        <w:right w:val="none" w:sz="0" w:space="0" w:color="auto"/>
      </w:divBdr>
    </w:div>
    <w:div w:id="1427116937">
      <w:bodyDiv w:val="1"/>
      <w:marLeft w:val="0"/>
      <w:marRight w:val="0"/>
      <w:marTop w:val="0"/>
      <w:marBottom w:val="0"/>
      <w:divBdr>
        <w:top w:val="none" w:sz="0" w:space="0" w:color="auto"/>
        <w:left w:val="none" w:sz="0" w:space="0" w:color="auto"/>
        <w:bottom w:val="none" w:sz="0" w:space="0" w:color="auto"/>
        <w:right w:val="none" w:sz="0" w:space="0" w:color="auto"/>
      </w:divBdr>
    </w:div>
    <w:div w:id="1430082916">
      <w:bodyDiv w:val="1"/>
      <w:marLeft w:val="0"/>
      <w:marRight w:val="0"/>
      <w:marTop w:val="0"/>
      <w:marBottom w:val="0"/>
      <w:divBdr>
        <w:top w:val="none" w:sz="0" w:space="0" w:color="auto"/>
        <w:left w:val="none" w:sz="0" w:space="0" w:color="auto"/>
        <w:bottom w:val="none" w:sz="0" w:space="0" w:color="auto"/>
        <w:right w:val="none" w:sz="0" w:space="0" w:color="auto"/>
      </w:divBdr>
    </w:div>
    <w:div w:id="1495294340">
      <w:bodyDiv w:val="1"/>
      <w:marLeft w:val="0"/>
      <w:marRight w:val="0"/>
      <w:marTop w:val="0"/>
      <w:marBottom w:val="0"/>
      <w:divBdr>
        <w:top w:val="none" w:sz="0" w:space="0" w:color="auto"/>
        <w:left w:val="none" w:sz="0" w:space="0" w:color="auto"/>
        <w:bottom w:val="none" w:sz="0" w:space="0" w:color="auto"/>
        <w:right w:val="none" w:sz="0" w:space="0" w:color="auto"/>
      </w:divBdr>
    </w:div>
    <w:div w:id="1515455119">
      <w:bodyDiv w:val="1"/>
      <w:marLeft w:val="0"/>
      <w:marRight w:val="0"/>
      <w:marTop w:val="0"/>
      <w:marBottom w:val="0"/>
      <w:divBdr>
        <w:top w:val="none" w:sz="0" w:space="0" w:color="auto"/>
        <w:left w:val="none" w:sz="0" w:space="0" w:color="auto"/>
        <w:bottom w:val="none" w:sz="0" w:space="0" w:color="auto"/>
        <w:right w:val="none" w:sz="0" w:space="0" w:color="auto"/>
      </w:divBdr>
    </w:div>
    <w:div w:id="1545942982">
      <w:bodyDiv w:val="1"/>
      <w:marLeft w:val="0"/>
      <w:marRight w:val="0"/>
      <w:marTop w:val="0"/>
      <w:marBottom w:val="0"/>
      <w:divBdr>
        <w:top w:val="none" w:sz="0" w:space="0" w:color="auto"/>
        <w:left w:val="none" w:sz="0" w:space="0" w:color="auto"/>
        <w:bottom w:val="none" w:sz="0" w:space="0" w:color="auto"/>
        <w:right w:val="none" w:sz="0" w:space="0" w:color="auto"/>
      </w:divBdr>
    </w:div>
    <w:div w:id="1582368838">
      <w:bodyDiv w:val="1"/>
      <w:marLeft w:val="0"/>
      <w:marRight w:val="0"/>
      <w:marTop w:val="0"/>
      <w:marBottom w:val="0"/>
      <w:divBdr>
        <w:top w:val="none" w:sz="0" w:space="0" w:color="auto"/>
        <w:left w:val="none" w:sz="0" w:space="0" w:color="auto"/>
        <w:bottom w:val="none" w:sz="0" w:space="0" w:color="auto"/>
        <w:right w:val="none" w:sz="0" w:space="0" w:color="auto"/>
      </w:divBdr>
    </w:div>
    <w:div w:id="1597401602">
      <w:bodyDiv w:val="1"/>
      <w:marLeft w:val="0"/>
      <w:marRight w:val="0"/>
      <w:marTop w:val="0"/>
      <w:marBottom w:val="0"/>
      <w:divBdr>
        <w:top w:val="none" w:sz="0" w:space="0" w:color="auto"/>
        <w:left w:val="none" w:sz="0" w:space="0" w:color="auto"/>
        <w:bottom w:val="none" w:sz="0" w:space="0" w:color="auto"/>
        <w:right w:val="none" w:sz="0" w:space="0" w:color="auto"/>
      </w:divBdr>
    </w:div>
    <w:div w:id="1627391266">
      <w:bodyDiv w:val="1"/>
      <w:marLeft w:val="0"/>
      <w:marRight w:val="0"/>
      <w:marTop w:val="0"/>
      <w:marBottom w:val="0"/>
      <w:divBdr>
        <w:top w:val="none" w:sz="0" w:space="0" w:color="auto"/>
        <w:left w:val="none" w:sz="0" w:space="0" w:color="auto"/>
        <w:bottom w:val="none" w:sz="0" w:space="0" w:color="auto"/>
        <w:right w:val="none" w:sz="0" w:space="0" w:color="auto"/>
      </w:divBdr>
    </w:div>
    <w:div w:id="1679308165">
      <w:bodyDiv w:val="1"/>
      <w:marLeft w:val="0"/>
      <w:marRight w:val="0"/>
      <w:marTop w:val="0"/>
      <w:marBottom w:val="0"/>
      <w:divBdr>
        <w:top w:val="none" w:sz="0" w:space="0" w:color="auto"/>
        <w:left w:val="none" w:sz="0" w:space="0" w:color="auto"/>
        <w:bottom w:val="none" w:sz="0" w:space="0" w:color="auto"/>
        <w:right w:val="none" w:sz="0" w:space="0" w:color="auto"/>
      </w:divBdr>
    </w:div>
    <w:div w:id="1740589210">
      <w:bodyDiv w:val="1"/>
      <w:marLeft w:val="0"/>
      <w:marRight w:val="0"/>
      <w:marTop w:val="0"/>
      <w:marBottom w:val="0"/>
      <w:divBdr>
        <w:top w:val="none" w:sz="0" w:space="0" w:color="auto"/>
        <w:left w:val="none" w:sz="0" w:space="0" w:color="auto"/>
        <w:bottom w:val="none" w:sz="0" w:space="0" w:color="auto"/>
        <w:right w:val="none" w:sz="0" w:space="0" w:color="auto"/>
      </w:divBdr>
    </w:div>
    <w:div w:id="1770083486">
      <w:bodyDiv w:val="1"/>
      <w:marLeft w:val="0"/>
      <w:marRight w:val="0"/>
      <w:marTop w:val="0"/>
      <w:marBottom w:val="0"/>
      <w:divBdr>
        <w:top w:val="none" w:sz="0" w:space="0" w:color="auto"/>
        <w:left w:val="none" w:sz="0" w:space="0" w:color="auto"/>
        <w:bottom w:val="none" w:sz="0" w:space="0" w:color="auto"/>
        <w:right w:val="none" w:sz="0" w:space="0" w:color="auto"/>
      </w:divBdr>
    </w:div>
    <w:div w:id="1816607383">
      <w:bodyDiv w:val="1"/>
      <w:marLeft w:val="0"/>
      <w:marRight w:val="0"/>
      <w:marTop w:val="0"/>
      <w:marBottom w:val="0"/>
      <w:divBdr>
        <w:top w:val="none" w:sz="0" w:space="0" w:color="auto"/>
        <w:left w:val="none" w:sz="0" w:space="0" w:color="auto"/>
        <w:bottom w:val="none" w:sz="0" w:space="0" w:color="auto"/>
        <w:right w:val="none" w:sz="0" w:space="0" w:color="auto"/>
      </w:divBdr>
    </w:div>
    <w:div w:id="1886137496">
      <w:bodyDiv w:val="1"/>
      <w:marLeft w:val="0"/>
      <w:marRight w:val="0"/>
      <w:marTop w:val="0"/>
      <w:marBottom w:val="0"/>
      <w:divBdr>
        <w:top w:val="none" w:sz="0" w:space="0" w:color="auto"/>
        <w:left w:val="none" w:sz="0" w:space="0" w:color="auto"/>
        <w:bottom w:val="none" w:sz="0" w:space="0" w:color="auto"/>
        <w:right w:val="none" w:sz="0" w:space="0" w:color="auto"/>
      </w:divBdr>
    </w:div>
    <w:div w:id="1891843081">
      <w:bodyDiv w:val="1"/>
      <w:marLeft w:val="0"/>
      <w:marRight w:val="0"/>
      <w:marTop w:val="0"/>
      <w:marBottom w:val="0"/>
      <w:divBdr>
        <w:top w:val="none" w:sz="0" w:space="0" w:color="auto"/>
        <w:left w:val="none" w:sz="0" w:space="0" w:color="auto"/>
        <w:bottom w:val="none" w:sz="0" w:space="0" w:color="auto"/>
        <w:right w:val="none" w:sz="0" w:space="0" w:color="auto"/>
      </w:divBdr>
    </w:div>
    <w:div w:id="1894073350">
      <w:bodyDiv w:val="1"/>
      <w:marLeft w:val="0"/>
      <w:marRight w:val="0"/>
      <w:marTop w:val="0"/>
      <w:marBottom w:val="0"/>
      <w:divBdr>
        <w:top w:val="none" w:sz="0" w:space="0" w:color="auto"/>
        <w:left w:val="none" w:sz="0" w:space="0" w:color="auto"/>
        <w:bottom w:val="none" w:sz="0" w:space="0" w:color="auto"/>
        <w:right w:val="none" w:sz="0" w:space="0" w:color="auto"/>
      </w:divBdr>
    </w:div>
    <w:div w:id="1927686372">
      <w:bodyDiv w:val="1"/>
      <w:marLeft w:val="0"/>
      <w:marRight w:val="0"/>
      <w:marTop w:val="0"/>
      <w:marBottom w:val="0"/>
      <w:divBdr>
        <w:top w:val="none" w:sz="0" w:space="0" w:color="auto"/>
        <w:left w:val="none" w:sz="0" w:space="0" w:color="auto"/>
        <w:bottom w:val="none" w:sz="0" w:space="0" w:color="auto"/>
        <w:right w:val="none" w:sz="0" w:space="0" w:color="auto"/>
      </w:divBdr>
    </w:div>
    <w:div w:id="1952586041">
      <w:bodyDiv w:val="1"/>
      <w:marLeft w:val="0"/>
      <w:marRight w:val="0"/>
      <w:marTop w:val="0"/>
      <w:marBottom w:val="0"/>
      <w:divBdr>
        <w:top w:val="none" w:sz="0" w:space="0" w:color="auto"/>
        <w:left w:val="none" w:sz="0" w:space="0" w:color="auto"/>
        <w:bottom w:val="none" w:sz="0" w:space="0" w:color="auto"/>
        <w:right w:val="none" w:sz="0" w:space="0" w:color="auto"/>
      </w:divBdr>
    </w:div>
    <w:div w:id="1963535910">
      <w:bodyDiv w:val="1"/>
      <w:marLeft w:val="0"/>
      <w:marRight w:val="0"/>
      <w:marTop w:val="0"/>
      <w:marBottom w:val="0"/>
      <w:divBdr>
        <w:top w:val="none" w:sz="0" w:space="0" w:color="auto"/>
        <w:left w:val="none" w:sz="0" w:space="0" w:color="auto"/>
        <w:bottom w:val="none" w:sz="0" w:space="0" w:color="auto"/>
        <w:right w:val="none" w:sz="0" w:space="0" w:color="auto"/>
      </w:divBdr>
    </w:div>
    <w:div w:id="1996255085">
      <w:bodyDiv w:val="1"/>
      <w:marLeft w:val="0"/>
      <w:marRight w:val="0"/>
      <w:marTop w:val="0"/>
      <w:marBottom w:val="0"/>
      <w:divBdr>
        <w:top w:val="none" w:sz="0" w:space="0" w:color="auto"/>
        <w:left w:val="none" w:sz="0" w:space="0" w:color="auto"/>
        <w:bottom w:val="none" w:sz="0" w:space="0" w:color="auto"/>
        <w:right w:val="none" w:sz="0" w:space="0" w:color="auto"/>
      </w:divBdr>
      <w:divsChild>
        <w:div w:id="1204560881">
          <w:marLeft w:val="0"/>
          <w:marRight w:val="0"/>
          <w:marTop w:val="0"/>
          <w:marBottom w:val="0"/>
          <w:divBdr>
            <w:top w:val="none" w:sz="0" w:space="0" w:color="auto"/>
            <w:left w:val="none" w:sz="0" w:space="0" w:color="auto"/>
            <w:bottom w:val="none" w:sz="0" w:space="0" w:color="auto"/>
            <w:right w:val="none" w:sz="0" w:space="0" w:color="auto"/>
          </w:divBdr>
          <w:divsChild>
            <w:div w:id="1229996021">
              <w:marLeft w:val="0"/>
              <w:marRight w:val="0"/>
              <w:marTop w:val="0"/>
              <w:marBottom w:val="0"/>
              <w:divBdr>
                <w:top w:val="none" w:sz="0" w:space="0" w:color="auto"/>
                <w:left w:val="none" w:sz="0" w:space="0" w:color="auto"/>
                <w:bottom w:val="none" w:sz="0" w:space="0" w:color="auto"/>
                <w:right w:val="none" w:sz="0" w:space="0" w:color="auto"/>
              </w:divBdr>
              <w:divsChild>
                <w:div w:id="364448207">
                  <w:marLeft w:val="0"/>
                  <w:marRight w:val="0"/>
                  <w:marTop w:val="0"/>
                  <w:marBottom w:val="0"/>
                  <w:divBdr>
                    <w:top w:val="none" w:sz="0" w:space="0" w:color="auto"/>
                    <w:left w:val="none" w:sz="0" w:space="0" w:color="auto"/>
                    <w:bottom w:val="none" w:sz="0" w:space="0" w:color="auto"/>
                    <w:right w:val="none" w:sz="0" w:space="0" w:color="auto"/>
                  </w:divBdr>
                  <w:divsChild>
                    <w:div w:id="1993635285">
                      <w:marLeft w:val="-188"/>
                      <w:marRight w:val="-188"/>
                      <w:marTop w:val="0"/>
                      <w:marBottom w:val="0"/>
                      <w:divBdr>
                        <w:top w:val="none" w:sz="0" w:space="0" w:color="auto"/>
                        <w:left w:val="none" w:sz="0" w:space="0" w:color="auto"/>
                        <w:bottom w:val="none" w:sz="0" w:space="0" w:color="auto"/>
                        <w:right w:val="none" w:sz="0" w:space="0" w:color="auto"/>
                      </w:divBdr>
                      <w:divsChild>
                        <w:div w:id="1715084550">
                          <w:marLeft w:val="0"/>
                          <w:marRight w:val="0"/>
                          <w:marTop w:val="0"/>
                          <w:marBottom w:val="0"/>
                          <w:divBdr>
                            <w:top w:val="none" w:sz="0" w:space="0" w:color="auto"/>
                            <w:left w:val="none" w:sz="0" w:space="0" w:color="auto"/>
                            <w:bottom w:val="none" w:sz="0" w:space="0" w:color="auto"/>
                            <w:right w:val="none" w:sz="0" w:space="0" w:color="auto"/>
                          </w:divBdr>
                          <w:divsChild>
                            <w:div w:id="1167524303">
                              <w:marLeft w:val="-188"/>
                              <w:marRight w:val="-188"/>
                              <w:marTop w:val="0"/>
                              <w:marBottom w:val="0"/>
                              <w:divBdr>
                                <w:top w:val="none" w:sz="0" w:space="0" w:color="auto"/>
                                <w:left w:val="none" w:sz="0" w:space="0" w:color="auto"/>
                                <w:bottom w:val="none" w:sz="0" w:space="0" w:color="auto"/>
                                <w:right w:val="none" w:sz="0" w:space="0" w:color="auto"/>
                              </w:divBdr>
                              <w:divsChild>
                                <w:div w:id="933173785">
                                  <w:marLeft w:val="0"/>
                                  <w:marRight w:val="0"/>
                                  <w:marTop w:val="0"/>
                                  <w:marBottom w:val="0"/>
                                  <w:divBdr>
                                    <w:top w:val="none" w:sz="0" w:space="0" w:color="auto"/>
                                    <w:left w:val="none" w:sz="0" w:space="0" w:color="auto"/>
                                    <w:bottom w:val="none" w:sz="0" w:space="0" w:color="auto"/>
                                    <w:right w:val="none" w:sz="0" w:space="0" w:color="auto"/>
                                  </w:divBdr>
                                  <w:divsChild>
                                    <w:div w:id="900746514">
                                      <w:marLeft w:val="0"/>
                                      <w:marRight w:val="0"/>
                                      <w:marTop w:val="0"/>
                                      <w:marBottom w:val="250"/>
                                      <w:divBdr>
                                        <w:top w:val="none" w:sz="0" w:space="0" w:color="auto"/>
                                        <w:left w:val="none" w:sz="0" w:space="0" w:color="auto"/>
                                        <w:bottom w:val="none" w:sz="0" w:space="0" w:color="auto"/>
                                        <w:right w:val="none" w:sz="0" w:space="0" w:color="auto"/>
                                      </w:divBdr>
                                      <w:divsChild>
                                        <w:div w:id="962613288">
                                          <w:marLeft w:val="0"/>
                                          <w:marRight w:val="0"/>
                                          <w:marTop w:val="0"/>
                                          <w:marBottom w:val="0"/>
                                          <w:divBdr>
                                            <w:top w:val="none" w:sz="0" w:space="0" w:color="auto"/>
                                            <w:left w:val="none" w:sz="0" w:space="0" w:color="auto"/>
                                            <w:bottom w:val="none" w:sz="0" w:space="0" w:color="auto"/>
                                            <w:right w:val="none" w:sz="0" w:space="0" w:color="auto"/>
                                          </w:divBdr>
                                          <w:divsChild>
                                            <w:div w:id="1378122939">
                                              <w:marLeft w:val="-188"/>
                                              <w:marRight w:val="-188"/>
                                              <w:marTop w:val="0"/>
                                              <w:marBottom w:val="0"/>
                                              <w:divBdr>
                                                <w:top w:val="none" w:sz="0" w:space="0" w:color="auto"/>
                                                <w:left w:val="none" w:sz="0" w:space="0" w:color="auto"/>
                                                <w:bottom w:val="none" w:sz="0" w:space="0" w:color="auto"/>
                                                <w:right w:val="none" w:sz="0" w:space="0" w:color="auto"/>
                                              </w:divBdr>
                                              <w:divsChild>
                                                <w:div w:id="1152411043">
                                                  <w:marLeft w:val="0"/>
                                                  <w:marRight w:val="0"/>
                                                  <w:marTop w:val="0"/>
                                                  <w:marBottom w:val="0"/>
                                                  <w:divBdr>
                                                    <w:top w:val="none" w:sz="0" w:space="0" w:color="auto"/>
                                                    <w:left w:val="none" w:sz="0" w:space="0" w:color="auto"/>
                                                    <w:bottom w:val="none" w:sz="0" w:space="0" w:color="auto"/>
                                                    <w:right w:val="none" w:sz="0" w:space="0" w:color="auto"/>
                                                  </w:divBdr>
                                                  <w:divsChild>
                                                    <w:div w:id="244270940">
                                                      <w:marLeft w:val="0"/>
                                                      <w:marRight w:val="0"/>
                                                      <w:marTop w:val="0"/>
                                                      <w:marBottom w:val="0"/>
                                                      <w:divBdr>
                                                        <w:top w:val="none" w:sz="0" w:space="0" w:color="auto"/>
                                                        <w:left w:val="none" w:sz="0" w:space="0" w:color="auto"/>
                                                        <w:bottom w:val="none" w:sz="0" w:space="0" w:color="auto"/>
                                                        <w:right w:val="none" w:sz="0" w:space="0" w:color="auto"/>
                                                      </w:divBdr>
                                                      <w:divsChild>
                                                        <w:div w:id="527063537">
                                                          <w:marLeft w:val="0"/>
                                                          <w:marRight w:val="0"/>
                                                          <w:marTop w:val="0"/>
                                                          <w:marBottom w:val="0"/>
                                                          <w:divBdr>
                                                            <w:top w:val="none" w:sz="0" w:space="0" w:color="auto"/>
                                                            <w:left w:val="none" w:sz="0" w:space="0" w:color="auto"/>
                                                            <w:bottom w:val="none" w:sz="0" w:space="0" w:color="auto"/>
                                                            <w:right w:val="none" w:sz="0" w:space="0" w:color="auto"/>
                                                          </w:divBdr>
                                                          <w:divsChild>
                                                            <w:div w:id="1170370108">
                                                              <w:marLeft w:val="-188"/>
                                                              <w:marRight w:val="-188"/>
                                                              <w:marTop w:val="0"/>
                                                              <w:marBottom w:val="0"/>
                                                              <w:divBdr>
                                                                <w:top w:val="none" w:sz="0" w:space="0" w:color="auto"/>
                                                                <w:left w:val="none" w:sz="0" w:space="0" w:color="auto"/>
                                                                <w:bottom w:val="none" w:sz="0" w:space="0" w:color="auto"/>
                                                                <w:right w:val="none" w:sz="0" w:space="0" w:color="auto"/>
                                                              </w:divBdr>
                                                              <w:divsChild>
                                                                <w:div w:id="44181845">
                                                                  <w:marLeft w:val="0"/>
                                                                  <w:marRight w:val="0"/>
                                                                  <w:marTop w:val="0"/>
                                                                  <w:marBottom w:val="0"/>
                                                                  <w:divBdr>
                                                                    <w:top w:val="none" w:sz="0" w:space="0" w:color="auto"/>
                                                                    <w:left w:val="none" w:sz="0" w:space="0" w:color="auto"/>
                                                                    <w:bottom w:val="none" w:sz="0" w:space="0" w:color="auto"/>
                                                                    <w:right w:val="none" w:sz="0" w:space="0" w:color="auto"/>
                                                                  </w:divBdr>
                                                                  <w:divsChild>
                                                                    <w:div w:id="320937019">
                                                                      <w:marLeft w:val="0"/>
                                                                      <w:marRight w:val="0"/>
                                                                      <w:marTop w:val="0"/>
                                                                      <w:marBottom w:val="0"/>
                                                                      <w:divBdr>
                                                                        <w:top w:val="none" w:sz="0" w:space="0" w:color="auto"/>
                                                                        <w:left w:val="none" w:sz="0" w:space="0" w:color="auto"/>
                                                                        <w:bottom w:val="none" w:sz="0" w:space="0" w:color="auto"/>
                                                                        <w:right w:val="none" w:sz="0" w:space="0" w:color="auto"/>
                                                                      </w:divBdr>
                                                                      <w:divsChild>
                                                                        <w:div w:id="1978954560">
                                                                          <w:marLeft w:val="0"/>
                                                                          <w:marRight w:val="0"/>
                                                                          <w:marTop w:val="0"/>
                                                                          <w:marBottom w:val="0"/>
                                                                          <w:divBdr>
                                                                            <w:top w:val="none" w:sz="0" w:space="0" w:color="auto"/>
                                                                            <w:left w:val="none" w:sz="0" w:space="0" w:color="auto"/>
                                                                            <w:bottom w:val="none" w:sz="0" w:space="0" w:color="auto"/>
                                                                            <w:right w:val="none" w:sz="0" w:space="0" w:color="auto"/>
                                                                          </w:divBdr>
                                                                          <w:divsChild>
                                                                            <w:div w:id="14076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534392">
      <w:bodyDiv w:val="1"/>
      <w:marLeft w:val="0"/>
      <w:marRight w:val="0"/>
      <w:marTop w:val="0"/>
      <w:marBottom w:val="0"/>
      <w:divBdr>
        <w:top w:val="none" w:sz="0" w:space="0" w:color="auto"/>
        <w:left w:val="none" w:sz="0" w:space="0" w:color="auto"/>
        <w:bottom w:val="none" w:sz="0" w:space="0" w:color="auto"/>
        <w:right w:val="none" w:sz="0" w:space="0" w:color="auto"/>
      </w:divBdr>
    </w:div>
    <w:div w:id="20695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cbs.gov.ps"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hyperlink" Target="mailto:diwan@pcbs.gov.p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chart" Target="charts/chart5.xml"/><Relationship Id="rId10" Type="http://schemas.openxmlformats.org/officeDocument/2006/relationships/image" Target="media/image2.gif"/><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23493220372459"/>
          <c:y val="7.8091358936730873E-2"/>
          <c:w val="0.87107055303130065"/>
          <c:h val="0.69363384737052192"/>
        </c:manualLayout>
      </c:layout>
      <c:barChart>
        <c:barDir val="col"/>
        <c:grouping val="clustered"/>
        <c:varyColors val="0"/>
        <c:ser>
          <c:idx val="0"/>
          <c:order val="0"/>
          <c:tx>
            <c:strRef>
              <c:f>Sheet1!$B$1</c:f>
              <c:strCache>
                <c:ptCount val="1"/>
                <c:pt idx="0">
                  <c:v>Column1</c:v>
                </c:pt>
              </c:strCache>
            </c:strRef>
          </c:tx>
          <c:invertIfNegative val="0"/>
          <c:dLbls>
            <c:spPr>
              <a:noFill/>
              <a:ln>
                <a:noFill/>
              </a:ln>
              <a:effectLst/>
            </c:spPr>
            <c:txPr>
              <a:bodyPr/>
              <a:lstStyle/>
              <a:p>
                <a:pPr>
                  <a:defRPr sz="700">
                    <a:latin typeface="Arial" pitchFamily="34" charset="0"/>
                    <a:cs typeface="Arial"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Sheet1!$A$2:$A$4</c:f>
              <c:numCache>
                <c:formatCode>General</c:formatCode>
                <c:ptCount val="3"/>
                <c:pt idx="0">
                  <c:v>2012</c:v>
                </c:pt>
                <c:pt idx="1">
                  <c:v>2016</c:v>
                </c:pt>
                <c:pt idx="2">
                  <c:v>2018</c:v>
                </c:pt>
              </c:numCache>
            </c:numRef>
          </c:cat>
          <c:val>
            <c:numRef>
              <c:f>Sheet1!$B$2:$B$4</c:f>
              <c:numCache>
                <c:formatCode>General</c:formatCode>
                <c:ptCount val="3"/>
                <c:pt idx="0">
                  <c:v>71.2</c:v>
                </c:pt>
                <c:pt idx="1">
                  <c:v>74.5</c:v>
                </c:pt>
                <c:pt idx="2">
                  <c:v>79.599999999999994</c:v>
                </c:pt>
              </c:numCache>
            </c:numRef>
          </c:val>
          <c:extLst xmlns:c16r2="http://schemas.microsoft.com/office/drawing/2015/06/chart">
            <c:ext xmlns:c16="http://schemas.microsoft.com/office/drawing/2014/chart" uri="{C3380CC4-5D6E-409C-BE32-E72D297353CC}">
              <c16:uniqueId val="{00000000-D242-440B-A892-C4D8AC964E4B}"/>
            </c:ext>
          </c:extLst>
        </c:ser>
        <c:dLbls>
          <c:showLegendKey val="0"/>
          <c:showVal val="0"/>
          <c:showCatName val="0"/>
          <c:showSerName val="0"/>
          <c:showPercent val="0"/>
          <c:showBubbleSize val="0"/>
        </c:dLbls>
        <c:gapWidth val="150"/>
        <c:axId val="129884928"/>
        <c:axId val="129886848"/>
      </c:barChart>
      <c:catAx>
        <c:axId val="129884928"/>
        <c:scaling>
          <c:orientation val="minMax"/>
        </c:scaling>
        <c:delete val="0"/>
        <c:axPos val="b"/>
        <c:title>
          <c:tx>
            <c:rich>
              <a:bodyPr/>
              <a:lstStyle/>
              <a:p>
                <a:pPr>
                  <a:defRPr sz="700">
                    <a:latin typeface="Arial "/>
                  </a:defRPr>
                </a:pPr>
                <a:r>
                  <a:rPr lang="en-US" sz="700">
                    <a:latin typeface="Arial "/>
                  </a:rPr>
                  <a:t>Year</a:t>
                </a:r>
              </a:p>
            </c:rich>
          </c:tx>
          <c:layout/>
          <c:overlay val="0"/>
        </c:title>
        <c:numFmt formatCode="General" sourceLinked="1"/>
        <c:majorTickMark val="out"/>
        <c:minorTickMark val="none"/>
        <c:tickLblPos val="nextTo"/>
        <c:txPr>
          <a:bodyPr/>
          <a:lstStyle/>
          <a:p>
            <a:pPr>
              <a:defRPr sz="700">
                <a:latin typeface="Arial" pitchFamily="34" charset="0"/>
                <a:cs typeface="Arial" pitchFamily="34" charset="0"/>
              </a:defRPr>
            </a:pPr>
            <a:endParaRPr lang="en-US"/>
          </a:p>
        </c:txPr>
        <c:crossAx val="129886848"/>
        <c:crosses val="autoZero"/>
        <c:auto val="1"/>
        <c:lblAlgn val="ctr"/>
        <c:lblOffset val="100"/>
        <c:noMultiLvlLbl val="0"/>
      </c:catAx>
      <c:valAx>
        <c:axId val="129886848"/>
        <c:scaling>
          <c:orientation val="minMax"/>
          <c:max val="90"/>
          <c:min val="10"/>
        </c:scaling>
        <c:delete val="0"/>
        <c:axPos val="l"/>
        <c:title>
          <c:tx>
            <c:rich>
              <a:bodyPr rot="-5400000" vert="horz"/>
              <a:lstStyle/>
              <a:p>
                <a:pPr>
                  <a:defRPr sz="700">
                    <a:latin typeface="Arial" pitchFamily="34" charset="0"/>
                    <a:cs typeface="Arial" pitchFamily="34" charset="0"/>
                  </a:defRPr>
                </a:pPr>
                <a:r>
                  <a:rPr lang="en-US" sz="700">
                    <a:latin typeface="Arial" pitchFamily="34" charset="0"/>
                    <a:cs typeface="Arial" pitchFamily="34" charset="0"/>
                  </a:rPr>
                  <a:t>Percentage</a:t>
                </a:r>
              </a:p>
            </c:rich>
          </c:tx>
          <c:layout>
            <c:manualLayout>
              <c:xMode val="edge"/>
              <c:yMode val="edge"/>
              <c:x val="9.0962768417240727E-3"/>
              <c:y val="0.37422728612422912"/>
            </c:manualLayout>
          </c:layout>
          <c:overlay val="0"/>
        </c:title>
        <c:numFmt formatCode="General" sourceLinked="1"/>
        <c:majorTickMark val="out"/>
        <c:minorTickMark val="none"/>
        <c:tickLblPos val="nextTo"/>
        <c:txPr>
          <a:bodyPr/>
          <a:lstStyle/>
          <a:p>
            <a:pPr>
              <a:defRPr sz="700">
                <a:latin typeface="Arial" pitchFamily="34" charset="0"/>
                <a:cs typeface="Arial" pitchFamily="34" charset="0"/>
              </a:defRPr>
            </a:pPr>
            <a:endParaRPr lang="en-US"/>
          </a:p>
        </c:txPr>
        <c:crossAx val="129884928"/>
        <c:crosses val="autoZero"/>
        <c:crossBetween val="between"/>
        <c:majorUnit val="10"/>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56316808386873252"/>
          <c:y val="7.1835903553743433E-2"/>
          <c:w val="0.39402565996301175"/>
          <c:h val="0.69421867527806203"/>
        </c:manualLayout>
      </c:layout>
      <c:barChart>
        <c:barDir val="bar"/>
        <c:grouping val="clustered"/>
        <c:varyColors val="0"/>
        <c:ser>
          <c:idx val="0"/>
          <c:order val="0"/>
          <c:tx>
            <c:strRef>
              <c:f>Sheet1!$B$1</c:f>
              <c:strCache>
                <c:ptCount val="1"/>
                <c:pt idx="0">
                  <c:v>Column1</c:v>
                </c:pt>
              </c:strCache>
            </c:strRef>
          </c:tx>
          <c:invertIfNegative val="0"/>
          <c:dLbls>
            <c:showLegendKey val="0"/>
            <c:showVal val="1"/>
            <c:showCatName val="0"/>
            <c:showSerName val="0"/>
            <c:showPercent val="0"/>
            <c:showBubbleSize val="0"/>
            <c:showLeaderLines val="0"/>
          </c:dLbls>
          <c:cat>
            <c:strRef>
              <c:f>Sheet1!$A$2:$A$8</c:f>
              <c:strCache>
                <c:ptCount val="7"/>
                <c:pt idx="0">
                  <c:v>Preparing for training cources for the institution’s employees</c:v>
                </c:pt>
                <c:pt idx="1">
                  <c:v>Preparing projects' feasibility studies</c:v>
                </c:pt>
                <c:pt idx="2">
                  <c:v>Making internal decisions within the institution</c:v>
                </c:pt>
                <c:pt idx="3">
                  <c:v>Policy development</c:v>
                </c:pt>
                <c:pt idx="4">
                  <c:v>Preparing working papers</c:v>
                </c:pt>
                <c:pt idx="5">
                  <c:v>Preparing the institution’s annual and strategic plans</c:v>
                </c:pt>
                <c:pt idx="6">
                  <c:v>Preparing statistical reports </c:v>
                </c:pt>
              </c:strCache>
            </c:strRef>
          </c:cat>
          <c:val>
            <c:numRef>
              <c:f>Sheet1!$B$2:$B$8</c:f>
              <c:numCache>
                <c:formatCode>General</c:formatCode>
                <c:ptCount val="7"/>
                <c:pt idx="0">
                  <c:v>36.4</c:v>
                </c:pt>
                <c:pt idx="1">
                  <c:v>48.5</c:v>
                </c:pt>
                <c:pt idx="2">
                  <c:v>48.5</c:v>
                </c:pt>
                <c:pt idx="3" formatCode="0.0">
                  <c:v>50</c:v>
                </c:pt>
                <c:pt idx="4">
                  <c:v>60.6</c:v>
                </c:pt>
                <c:pt idx="5">
                  <c:v>72.7</c:v>
                </c:pt>
                <c:pt idx="6">
                  <c:v>75.8</c:v>
                </c:pt>
              </c:numCache>
            </c:numRef>
          </c:val>
        </c:ser>
        <c:dLbls>
          <c:showLegendKey val="0"/>
          <c:showVal val="0"/>
          <c:showCatName val="0"/>
          <c:showSerName val="0"/>
          <c:showPercent val="0"/>
          <c:showBubbleSize val="0"/>
        </c:dLbls>
        <c:gapWidth val="300"/>
        <c:axId val="131271296"/>
        <c:axId val="131289856"/>
      </c:barChart>
      <c:catAx>
        <c:axId val="131271296"/>
        <c:scaling>
          <c:orientation val="minMax"/>
        </c:scaling>
        <c:delete val="0"/>
        <c:axPos val="l"/>
        <c:title>
          <c:tx>
            <c:rich>
              <a:bodyPr/>
              <a:lstStyle/>
              <a:p>
                <a:pPr>
                  <a:defRPr/>
                </a:pPr>
                <a:r>
                  <a:rPr lang="en-US"/>
                  <a:t>Aspect</a:t>
                </a:r>
              </a:p>
            </c:rich>
          </c:tx>
          <c:layout>
            <c:manualLayout>
              <c:xMode val="edge"/>
              <c:yMode val="edge"/>
              <c:x val="1.8954147863957143E-2"/>
              <c:y val="0.37351327098341525"/>
            </c:manualLayout>
          </c:layout>
          <c:overlay val="0"/>
        </c:title>
        <c:majorTickMark val="none"/>
        <c:minorTickMark val="none"/>
        <c:tickLblPos val="nextTo"/>
        <c:txPr>
          <a:bodyPr/>
          <a:lstStyle/>
          <a:p>
            <a:pPr algn="just" rtl="1">
              <a:defRPr sz="600"/>
            </a:pPr>
            <a:endParaRPr lang="en-US"/>
          </a:p>
        </c:txPr>
        <c:crossAx val="131289856"/>
        <c:crosses val="autoZero"/>
        <c:auto val="1"/>
        <c:lblAlgn val="r"/>
        <c:lblOffset val="100"/>
        <c:noMultiLvlLbl val="0"/>
      </c:catAx>
      <c:valAx>
        <c:axId val="131289856"/>
        <c:scaling>
          <c:orientation val="minMax"/>
        </c:scaling>
        <c:delete val="0"/>
        <c:axPos val="b"/>
        <c:title>
          <c:tx>
            <c:rich>
              <a:bodyPr/>
              <a:lstStyle/>
              <a:p>
                <a:pPr>
                  <a:defRPr/>
                </a:pPr>
                <a:r>
                  <a:rPr lang="en-US"/>
                  <a:t>Percentage</a:t>
                </a:r>
              </a:p>
            </c:rich>
          </c:tx>
          <c:layout>
            <c:manualLayout>
              <c:xMode val="edge"/>
              <c:yMode val="edge"/>
              <c:x val="0.53110711694694757"/>
              <c:y val="0.8709823058450874"/>
            </c:manualLayout>
          </c:layout>
          <c:overlay val="0"/>
        </c:title>
        <c:numFmt formatCode="General" sourceLinked="1"/>
        <c:majorTickMark val="out"/>
        <c:minorTickMark val="none"/>
        <c:tickLblPos val="nextTo"/>
        <c:crossAx val="131271296"/>
        <c:crosses val="autoZero"/>
        <c:crossBetween val="between"/>
        <c:majorUnit val="20"/>
      </c:valAx>
      <c:spPr>
        <a:ln>
          <a:noFill/>
        </a:ln>
      </c:spPr>
    </c:plotArea>
    <c:plotVisOnly val="1"/>
    <c:dispBlanksAs val="gap"/>
    <c:showDLblsOverMax val="0"/>
  </c:chart>
  <c:spPr>
    <a:noFill/>
    <a:ln>
      <a:noFill/>
    </a:ln>
  </c:spPr>
  <c:txPr>
    <a:bodyPr/>
    <a:lstStyle/>
    <a:p>
      <a:pPr>
        <a:defRPr sz="7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98213259341049"/>
          <c:y val="0.14381553545476244"/>
          <c:w val="0.88031041745104188"/>
          <c:h val="0.61752478399943089"/>
        </c:manualLayout>
      </c:layout>
      <c:barChart>
        <c:barDir val="col"/>
        <c:grouping val="clustered"/>
        <c:varyColors val="0"/>
        <c:ser>
          <c:idx val="0"/>
          <c:order val="0"/>
          <c:tx>
            <c:strRef>
              <c:f>Sheet1!$B$1</c:f>
              <c:strCache>
                <c:ptCount val="1"/>
                <c:pt idx="0">
                  <c:v>النسبة</c:v>
                </c:pt>
              </c:strCache>
            </c:strRef>
          </c:tx>
          <c:invertIfNegative val="0"/>
          <c:dLbls>
            <c:txPr>
              <a:bodyPr/>
              <a:lstStyle/>
              <a:p>
                <a:pPr>
                  <a:defRPr sz="700">
                    <a:latin typeface="Arial" pitchFamily="34" charset="0"/>
                    <a:cs typeface="Arial" pitchFamily="34" charset="0"/>
                  </a:defRPr>
                </a:pPr>
                <a:endParaRPr lang="en-US"/>
              </a:p>
            </c:txPr>
            <c:showLegendKey val="0"/>
            <c:showVal val="1"/>
            <c:showCatName val="0"/>
            <c:showSerName val="0"/>
            <c:showPercent val="0"/>
            <c:showBubbleSize val="0"/>
            <c:showLeaderLines val="0"/>
          </c:dLbls>
          <c:cat>
            <c:strRef>
              <c:f>Sheet1!$A$2:$A$6</c:f>
              <c:strCache>
                <c:ptCount val="5"/>
                <c:pt idx="0">
                  <c:v>Has a statistical plan/ program </c:v>
                </c:pt>
                <c:pt idx="1">
                  <c:v>Has a statistical unit</c:v>
                </c:pt>
                <c:pt idx="2">
                  <c:v>Use statistical Classifications</c:v>
                </c:pt>
                <c:pt idx="3">
                  <c:v>Conducted studies / field surveys</c:v>
                </c:pt>
                <c:pt idx="4">
                  <c:v>Implemented  specialized workshops</c:v>
                </c:pt>
              </c:strCache>
            </c:strRef>
          </c:cat>
          <c:val>
            <c:numRef>
              <c:f>Sheet1!$B$2:$B$6</c:f>
              <c:numCache>
                <c:formatCode>General</c:formatCode>
                <c:ptCount val="5"/>
                <c:pt idx="0">
                  <c:v>71.900000000000006</c:v>
                </c:pt>
                <c:pt idx="1">
                  <c:v>65.3</c:v>
                </c:pt>
                <c:pt idx="2">
                  <c:v>57.1</c:v>
                </c:pt>
                <c:pt idx="3">
                  <c:v>38.800000000000004</c:v>
                </c:pt>
                <c:pt idx="4">
                  <c:v>21.9</c:v>
                </c:pt>
              </c:numCache>
            </c:numRef>
          </c:val>
          <c:extLst xmlns:c16r2="http://schemas.microsoft.com/office/drawing/2015/06/chart">
            <c:ext xmlns:c16="http://schemas.microsoft.com/office/drawing/2014/chart" uri="{C3380CC4-5D6E-409C-BE32-E72D297353CC}">
              <c16:uniqueId val="{00000000-17E3-471C-8648-86491AB4E514}"/>
            </c:ext>
          </c:extLst>
        </c:ser>
        <c:dLbls>
          <c:showLegendKey val="0"/>
          <c:showVal val="0"/>
          <c:showCatName val="0"/>
          <c:showSerName val="0"/>
          <c:showPercent val="0"/>
          <c:showBubbleSize val="0"/>
        </c:dLbls>
        <c:gapWidth val="300"/>
        <c:axId val="133964928"/>
        <c:axId val="133966848"/>
      </c:barChart>
      <c:catAx>
        <c:axId val="133964928"/>
        <c:scaling>
          <c:orientation val="minMax"/>
        </c:scaling>
        <c:delete val="0"/>
        <c:axPos val="b"/>
        <c:title>
          <c:tx>
            <c:rich>
              <a:bodyPr/>
              <a:lstStyle/>
              <a:p>
                <a:pPr>
                  <a:defRPr sz="700">
                    <a:latin typeface="Arial" pitchFamily="34" charset="0"/>
                    <a:cs typeface="Arial" pitchFamily="34" charset="0"/>
                  </a:defRPr>
                </a:pPr>
                <a:r>
                  <a:rPr lang="en-US" sz="700">
                    <a:latin typeface="Arial" pitchFamily="34" charset="0"/>
                    <a:cs typeface="Arial" pitchFamily="34" charset="0"/>
                  </a:rPr>
                  <a:t>Indicator</a:t>
                </a:r>
              </a:p>
            </c:rich>
          </c:tx>
          <c:layout/>
          <c:overlay val="0"/>
        </c:title>
        <c:numFmt formatCode="General" sourceLinked="0"/>
        <c:majorTickMark val="none"/>
        <c:minorTickMark val="none"/>
        <c:tickLblPos val="nextTo"/>
        <c:txPr>
          <a:bodyPr/>
          <a:lstStyle/>
          <a:p>
            <a:pPr>
              <a:defRPr sz="700">
                <a:latin typeface="Arial" pitchFamily="34" charset="0"/>
                <a:cs typeface="Arial" pitchFamily="34" charset="0"/>
              </a:defRPr>
            </a:pPr>
            <a:endParaRPr lang="en-US"/>
          </a:p>
        </c:txPr>
        <c:crossAx val="133966848"/>
        <c:crosses val="autoZero"/>
        <c:auto val="1"/>
        <c:lblAlgn val="ctr"/>
        <c:lblOffset val="100"/>
        <c:noMultiLvlLbl val="0"/>
      </c:catAx>
      <c:valAx>
        <c:axId val="133966848"/>
        <c:scaling>
          <c:orientation val="minMax"/>
        </c:scaling>
        <c:delete val="0"/>
        <c:axPos val="l"/>
        <c:title>
          <c:tx>
            <c:rich>
              <a:bodyPr/>
              <a:lstStyle/>
              <a:p>
                <a:pPr>
                  <a:defRPr sz="700">
                    <a:latin typeface="Arial" pitchFamily="34" charset="0"/>
                    <a:cs typeface="Arial" pitchFamily="34" charset="0"/>
                  </a:defRPr>
                </a:pPr>
                <a:r>
                  <a:rPr lang="en-US" sz="700">
                    <a:latin typeface="Arial" pitchFamily="34" charset="0"/>
                    <a:cs typeface="Arial" pitchFamily="34" charset="0"/>
                  </a:rPr>
                  <a:t>Percentage</a:t>
                </a:r>
              </a:p>
            </c:rich>
          </c:tx>
          <c:layout>
            <c:manualLayout>
              <c:xMode val="edge"/>
              <c:yMode val="edge"/>
              <c:x val="1.3097448377334672E-2"/>
              <c:y val="0.3458963145214673"/>
            </c:manualLayout>
          </c:layout>
          <c:overlay val="0"/>
        </c:title>
        <c:numFmt formatCode="General" sourceLinked="1"/>
        <c:majorTickMark val="out"/>
        <c:minorTickMark val="none"/>
        <c:tickLblPos val="nextTo"/>
        <c:txPr>
          <a:bodyPr/>
          <a:lstStyle/>
          <a:p>
            <a:pPr>
              <a:defRPr sz="700">
                <a:latin typeface="Arial" pitchFamily="34" charset="0"/>
                <a:cs typeface="Arial" pitchFamily="34" charset="0"/>
              </a:defRPr>
            </a:pPr>
            <a:endParaRPr lang="en-US"/>
          </a:p>
        </c:txPr>
        <c:crossAx val="133964928"/>
        <c:crosses val="autoZero"/>
        <c:crossBetween val="between"/>
      </c:valAx>
      <c:spPr>
        <a:noFill/>
        <a:ln w="25400">
          <a:noFill/>
        </a:ln>
      </c:spPr>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784512956033374"/>
          <c:y val="9.7774640158228246E-2"/>
          <c:w val="0.49032566722665744"/>
          <c:h val="0.70551126358920002"/>
        </c:manualLayout>
      </c:layout>
      <c:barChart>
        <c:barDir val="bar"/>
        <c:grouping val="clustered"/>
        <c:varyColors val="0"/>
        <c:ser>
          <c:idx val="0"/>
          <c:order val="0"/>
          <c:tx>
            <c:strRef>
              <c:f>Sheet1!$B$1</c:f>
              <c:strCache>
                <c:ptCount val="1"/>
                <c:pt idx="0">
                  <c:v>Series 1</c:v>
                </c:pt>
              </c:strCache>
            </c:strRef>
          </c:tx>
          <c:invertIfNegative val="0"/>
          <c:dLbls>
            <c:txPr>
              <a:bodyPr/>
              <a:lstStyle/>
              <a:p>
                <a:pPr>
                  <a:defRPr sz="700">
                    <a:latin typeface="Arial" pitchFamily="34" charset="0"/>
                    <a:cs typeface="Arial" pitchFamily="34" charset="0"/>
                  </a:defRPr>
                </a:pPr>
                <a:endParaRPr lang="en-US"/>
              </a:p>
            </c:txPr>
            <c:showLegendKey val="0"/>
            <c:showVal val="1"/>
            <c:showCatName val="0"/>
            <c:showSerName val="0"/>
            <c:showPercent val="0"/>
            <c:showBubbleSize val="0"/>
            <c:showLeaderLines val="0"/>
          </c:dLbls>
          <c:cat>
            <c:strRef>
              <c:f>Sheet1!$A$2:$A$8</c:f>
              <c:strCache>
                <c:ptCount val="7"/>
                <c:pt idx="0">
                  <c:v> collecting and processing data</c:v>
                </c:pt>
                <c:pt idx="1">
                  <c:v>Knowledge of the principles of statistics</c:v>
                </c:pt>
                <c:pt idx="2">
                  <c:v>questionnaire design</c:v>
                </c:pt>
                <c:pt idx="3">
                  <c:v>Statistical Frameworks</c:v>
                </c:pt>
                <c:pt idx="4">
                  <c:v> Statistical concepts and indicators</c:v>
                </c:pt>
                <c:pt idx="5">
                  <c:v>Administrative records and central registers</c:v>
                </c:pt>
                <c:pt idx="6">
                  <c:v>Data quality control</c:v>
                </c:pt>
              </c:strCache>
            </c:strRef>
          </c:cat>
          <c:val>
            <c:numRef>
              <c:f>Sheet1!$B$2:$B$8</c:f>
              <c:numCache>
                <c:formatCode>0.0</c:formatCode>
                <c:ptCount val="7"/>
                <c:pt idx="0" formatCode="General">
                  <c:v>71.900000000000006</c:v>
                </c:pt>
                <c:pt idx="1">
                  <c:v>75</c:v>
                </c:pt>
                <c:pt idx="2" formatCode="General">
                  <c:v>78.099999999999994</c:v>
                </c:pt>
                <c:pt idx="3" formatCode="General">
                  <c:v>78.099999999999994</c:v>
                </c:pt>
                <c:pt idx="4" formatCode="General">
                  <c:v>81.3</c:v>
                </c:pt>
                <c:pt idx="5" formatCode="General">
                  <c:v>84.4</c:v>
                </c:pt>
                <c:pt idx="6" formatCode="General">
                  <c:v>87.5</c:v>
                </c:pt>
              </c:numCache>
            </c:numRef>
          </c:val>
          <c:extLst xmlns:c16r2="http://schemas.microsoft.com/office/drawing/2015/06/chart">
            <c:ext xmlns:c16="http://schemas.microsoft.com/office/drawing/2014/chart" uri="{C3380CC4-5D6E-409C-BE32-E72D297353CC}">
              <c16:uniqueId val="{00000001-FF07-42B5-B5FA-F2842787CB7B}"/>
            </c:ext>
          </c:extLst>
        </c:ser>
        <c:dLbls>
          <c:showLegendKey val="0"/>
          <c:showVal val="0"/>
          <c:showCatName val="0"/>
          <c:showSerName val="0"/>
          <c:showPercent val="0"/>
          <c:showBubbleSize val="0"/>
        </c:dLbls>
        <c:gapWidth val="128"/>
        <c:axId val="141168000"/>
        <c:axId val="141190656"/>
      </c:barChart>
      <c:catAx>
        <c:axId val="141168000"/>
        <c:scaling>
          <c:orientation val="minMax"/>
        </c:scaling>
        <c:delete val="0"/>
        <c:axPos val="l"/>
        <c:title>
          <c:tx>
            <c:rich>
              <a:bodyPr/>
              <a:lstStyle/>
              <a:p>
                <a:pPr>
                  <a:defRPr sz="700">
                    <a:latin typeface="Arial" pitchFamily="34" charset="0"/>
                    <a:cs typeface="Arial" pitchFamily="34" charset="0"/>
                  </a:defRPr>
                </a:pPr>
                <a:r>
                  <a:rPr lang="en-US" sz="700" b="1" i="0" u="none" strike="noStrike" baseline="0">
                    <a:latin typeface="Arial" pitchFamily="34" charset="0"/>
                    <a:cs typeface="Arial" pitchFamily="34" charset="0"/>
                  </a:rPr>
                  <a:t>Training requirements </a:t>
                </a:r>
                <a:endParaRPr lang="en-US" sz="700">
                  <a:latin typeface="Arial" pitchFamily="34" charset="0"/>
                  <a:cs typeface="Arial" pitchFamily="34" charset="0"/>
                </a:endParaRPr>
              </a:p>
            </c:rich>
          </c:tx>
          <c:layout>
            <c:manualLayout>
              <c:xMode val="edge"/>
              <c:yMode val="edge"/>
              <c:x val="4.5441222598742222E-3"/>
              <c:y val="0.1240884616273414"/>
            </c:manualLayout>
          </c:layout>
          <c:overlay val="0"/>
        </c:title>
        <c:numFmt formatCode="General" sourceLinked="0"/>
        <c:majorTickMark val="none"/>
        <c:minorTickMark val="none"/>
        <c:tickLblPos val="nextTo"/>
        <c:txPr>
          <a:bodyPr/>
          <a:lstStyle/>
          <a:p>
            <a:pPr>
              <a:defRPr sz="600">
                <a:latin typeface="Arial" pitchFamily="34" charset="0"/>
                <a:cs typeface="Arial" pitchFamily="34" charset="0"/>
              </a:defRPr>
            </a:pPr>
            <a:endParaRPr lang="en-US"/>
          </a:p>
        </c:txPr>
        <c:crossAx val="141190656"/>
        <c:crosses val="autoZero"/>
        <c:auto val="1"/>
        <c:lblAlgn val="ctr"/>
        <c:lblOffset val="100"/>
        <c:noMultiLvlLbl val="0"/>
      </c:catAx>
      <c:valAx>
        <c:axId val="141190656"/>
        <c:scaling>
          <c:orientation val="minMax"/>
        </c:scaling>
        <c:delete val="0"/>
        <c:axPos val="b"/>
        <c:title>
          <c:tx>
            <c:rich>
              <a:bodyPr rot="0" vert="horz"/>
              <a:lstStyle/>
              <a:p>
                <a:pPr>
                  <a:defRPr sz="700">
                    <a:cs typeface="+mn-cs"/>
                  </a:defRPr>
                </a:pPr>
                <a:r>
                  <a:rPr lang="en-US" sz="700">
                    <a:cs typeface="+mn-cs"/>
                  </a:rPr>
                  <a:t>Percentage</a:t>
                </a:r>
                <a:endParaRPr lang="en-GB" sz="700">
                  <a:cs typeface="+mn-cs"/>
                </a:endParaRPr>
              </a:p>
            </c:rich>
          </c:tx>
          <c:layout>
            <c:manualLayout>
              <c:xMode val="edge"/>
              <c:yMode val="edge"/>
              <c:x val="0.56852846954044567"/>
              <c:y val="0.90629489685870479"/>
            </c:manualLayout>
          </c:layout>
          <c:overlay val="0"/>
        </c:title>
        <c:numFmt formatCode="General" sourceLinked="1"/>
        <c:majorTickMark val="out"/>
        <c:minorTickMark val="none"/>
        <c:tickLblPos val="nextTo"/>
        <c:txPr>
          <a:bodyPr/>
          <a:lstStyle/>
          <a:p>
            <a:pPr>
              <a:defRPr sz="700">
                <a:latin typeface="Arial" pitchFamily="34" charset="0"/>
                <a:cs typeface="Arial" pitchFamily="34" charset="0"/>
              </a:defRPr>
            </a:pPr>
            <a:endParaRPr lang="en-US"/>
          </a:p>
        </c:txPr>
        <c:crossAx val="141168000"/>
        <c:crosses val="autoZero"/>
        <c:crossBetween val="between"/>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96533673401176"/>
          <c:y val="0.12146609673323715"/>
          <c:w val="0.86764391773176763"/>
          <c:h val="0.69841661293216106"/>
        </c:manualLayout>
      </c:layout>
      <c:barChart>
        <c:barDir val="col"/>
        <c:grouping val="clustered"/>
        <c:varyColors val="0"/>
        <c:ser>
          <c:idx val="0"/>
          <c:order val="0"/>
          <c:tx>
            <c:strRef>
              <c:f>Sheet1!$B$1</c:f>
              <c:strCache>
                <c:ptCount val="1"/>
                <c:pt idx="0">
                  <c:v>West Bank</c:v>
                </c:pt>
              </c:strCache>
            </c:strRef>
          </c:tx>
          <c:invertIfNegative val="0"/>
          <c:dLbls>
            <c:dLbl>
              <c:idx val="0"/>
              <c:layout>
                <c:manualLayout>
                  <c:x val="-4.6178249862510621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88D-4754-9295-346FE34B1C0C}"/>
                </c:ext>
              </c:extLst>
            </c:dLbl>
            <c:spPr>
              <a:noFill/>
              <a:ln>
                <a:noFill/>
              </a:ln>
              <a:effectLst/>
            </c:spPr>
            <c:txPr>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Sheet1!$A$2:$A$4</c:f>
              <c:numCache>
                <c:formatCode>General</c:formatCode>
                <c:ptCount val="3"/>
                <c:pt idx="0">
                  <c:v>2012</c:v>
                </c:pt>
                <c:pt idx="1">
                  <c:v>2014</c:v>
                </c:pt>
                <c:pt idx="2">
                  <c:v>2018</c:v>
                </c:pt>
              </c:numCache>
            </c:numRef>
          </c:cat>
          <c:val>
            <c:numRef>
              <c:f>Sheet1!$B$2:$B$4</c:f>
              <c:numCache>
                <c:formatCode>0.0</c:formatCode>
                <c:ptCount val="3"/>
                <c:pt idx="0" formatCode="General">
                  <c:v>19.3</c:v>
                </c:pt>
                <c:pt idx="1">
                  <c:v>25</c:v>
                </c:pt>
                <c:pt idx="2" formatCode="General">
                  <c:v>41.6</c:v>
                </c:pt>
              </c:numCache>
            </c:numRef>
          </c:val>
          <c:extLst xmlns:c16r2="http://schemas.microsoft.com/office/drawing/2015/06/chart">
            <c:ext xmlns:c16="http://schemas.microsoft.com/office/drawing/2014/chart" uri="{C3380CC4-5D6E-409C-BE32-E72D297353CC}">
              <c16:uniqueId val="{00000001-588D-4754-9295-346FE34B1C0C}"/>
            </c:ext>
          </c:extLst>
        </c:ser>
        <c:ser>
          <c:idx val="1"/>
          <c:order val="1"/>
          <c:tx>
            <c:strRef>
              <c:f>Sheet1!$C$1</c:f>
              <c:strCache>
                <c:ptCount val="1"/>
                <c:pt idx="0">
                  <c:v>Gaza Strip</c:v>
                </c:pt>
              </c:strCache>
            </c:strRef>
          </c:tx>
          <c:invertIfNegative val="0"/>
          <c:dLbls>
            <c:dLbl>
              <c:idx val="0"/>
              <c:layout>
                <c:manualLayout>
                  <c:x val="0"/>
                  <c:y val="-1.1774462488833962E-2"/>
                </c:manualLayout>
              </c:layout>
              <c:showLegendKey val="0"/>
              <c:showVal val="1"/>
              <c:showCatName val="0"/>
              <c:showSerName val="0"/>
              <c:showPercent val="0"/>
              <c:showBubbleSize val="0"/>
            </c:dLbl>
            <c:dLbl>
              <c:idx val="3"/>
              <c:layout>
                <c:manualLayout>
                  <c:x val="1.1974605844252233E-16"/>
                  <c:y val="-4.0533491880536905E-2"/>
                </c:manualLayout>
              </c:layout>
              <c:showLegendKey val="0"/>
              <c:showVal val="1"/>
              <c:showCatName val="0"/>
              <c:showSerName val="0"/>
              <c:showPercent val="0"/>
              <c:showBubbleSize val="0"/>
            </c:dLbl>
            <c:spPr>
              <a:noFill/>
              <a:ln>
                <a:noFill/>
              </a:ln>
              <a:effectLst/>
            </c:spPr>
            <c:txPr>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Sheet1!$A$2:$A$4</c:f>
              <c:numCache>
                <c:formatCode>General</c:formatCode>
                <c:ptCount val="3"/>
                <c:pt idx="0">
                  <c:v>2012</c:v>
                </c:pt>
                <c:pt idx="1">
                  <c:v>2014</c:v>
                </c:pt>
                <c:pt idx="2">
                  <c:v>2018</c:v>
                </c:pt>
              </c:numCache>
            </c:numRef>
          </c:cat>
          <c:val>
            <c:numRef>
              <c:f>Sheet1!$C$2:$C$4</c:f>
              <c:numCache>
                <c:formatCode>General</c:formatCode>
                <c:ptCount val="3"/>
                <c:pt idx="0">
                  <c:v>20.100000000000001</c:v>
                </c:pt>
                <c:pt idx="1">
                  <c:v>12.4</c:v>
                </c:pt>
                <c:pt idx="2">
                  <c:v>42.2</c:v>
                </c:pt>
              </c:numCache>
            </c:numRef>
          </c:val>
          <c:extLst xmlns:c16r2="http://schemas.microsoft.com/office/drawing/2015/06/chart">
            <c:ext xmlns:c16="http://schemas.microsoft.com/office/drawing/2014/chart" uri="{C3380CC4-5D6E-409C-BE32-E72D297353CC}">
              <c16:uniqueId val="{00000002-588D-4754-9295-346FE34B1C0C}"/>
            </c:ext>
          </c:extLst>
        </c:ser>
        <c:ser>
          <c:idx val="2"/>
          <c:order val="2"/>
          <c:tx>
            <c:strRef>
              <c:f>Sheet1!$D$1</c:f>
              <c:strCache>
                <c:ptCount val="1"/>
                <c:pt idx="0">
                  <c:v>Palestine</c:v>
                </c:pt>
              </c:strCache>
            </c:strRef>
          </c:tx>
          <c:invertIfNegative val="0"/>
          <c:dLbls>
            <c:dLbl>
              <c:idx val="3"/>
              <c:layout>
                <c:manualLayout>
                  <c:x val="6.5316786414109911E-3"/>
                  <c:y val="-1.3269739882008765E-17"/>
                </c:manualLayout>
              </c:layout>
              <c:showLegendKey val="0"/>
              <c:showVal val="1"/>
              <c:showCatName val="0"/>
              <c:showSerName val="0"/>
              <c:showPercent val="0"/>
              <c:showBubbleSize val="0"/>
            </c:dLbl>
            <c:txPr>
              <a:bodyPr/>
              <a:lstStyle/>
              <a:p>
                <a:pPr>
                  <a:defRPr sz="700"/>
                </a:pPr>
                <a:endParaRPr lang="en-US"/>
              </a:p>
            </c:txPr>
            <c:showLegendKey val="0"/>
            <c:showVal val="1"/>
            <c:showCatName val="0"/>
            <c:showSerName val="0"/>
            <c:showPercent val="0"/>
            <c:showBubbleSize val="0"/>
            <c:showLeaderLines val="0"/>
          </c:dLbls>
          <c:cat>
            <c:numRef>
              <c:f>Sheet1!$A$2:$A$4</c:f>
              <c:numCache>
                <c:formatCode>General</c:formatCode>
                <c:ptCount val="3"/>
                <c:pt idx="0">
                  <c:v>2012</c:v>
                </c:pt>
                <c:pt idx="1">
                  <c:v>2014</c:v>
                </c:pt>
                <c:pt idx="2">
                  <c:v>2018</c:v>
                </c:pt>
              </c:numCache>
            </c:numRef>
          </c:cat>
          <c:val>
            <c:numRef>
              <c:f>Sheet1!$D$2:$D$4</c:f>
              <c:numCache>
                <c:formatCode>General</c:formatCode>
                <c:ptCount val="3"/>
                <c:pt idx="0">
                  <c:v>19.5</c:v>
                </c:pt>
                <c:pt idx="1">
                  <c:v>21.4</c:v>
                </c:pt>
                <c:pt idx="2">
                  <c:v>41.8</c:v>
                </c:pt>
              </c:numCache>
            </c:numRef>
          </c:val>
        </c:ser>
        <c:dLbls>
          <c:showLegendKey val="0"/>
          <c:showVal val="0"/>
          <c:showCatName val="0"/>
          <c:showSerName val="0"/>
          <c:showPercent val="0"/>
          <c:showBubbleSize val="0"/>
        </c:dLbls>
        <c:gapWidth val="150"/>
        <c:axId val="141874304"/>
        <c:axId val="141876224"/>
      </c:barChart>
      <c:catAx>
        <c:axId val="141874304"/>
        <c:scaling>
          <c:orientation val="minMax"/>
        </c:scaling>
        <c:delete val="0"/>
        <c:axPos val="b"/>
        <c:title>
          <c:tx>
            <c:rich>
              <a:bodyPr/>
              <a:lstStyle/>
              <a:p>
                <a:pPr>
                  <a:defRPr sz="700"/>
                </a:pPr>
                <a:r>
                  <a:rPr lang="en-US" sz="700"/>
                  <a:t>Year</a:t>
                </a:r>
              </a:p>
            </c:rich>
          </c:tx>
          <c:layout/>
          <c:overlay val="0"/>
        </c:title>
        <c:numFmt formatCode="General" sourceLinked="1"/>
        <c:majorTickMark val="out"/>
        <c:minorTickMark val="none"/>
        <c:tickLblPos val="nextTo"/>
        <c:txPr>
          <a:bodyPr/>
          <a:lstStyle/>
          <a:p>
            <a:pPr>
              <a:defRPr sz="700"/>
            </a:pPr>
            <a:endParaRPr lang="en-US"/>
          </a:p>
        </c:txPr>
        <c:crossAx val="141876224"/>
        <c:crosses val="autoZero"/>
        <c:auto val="1"/>
        <c:lblAlgn val="ctr"/>
        <c:lblOffset val="100"/>
        <c:noMultiLvlLbl val="0"/>
      </c:catAx>
      <c:valAx>
        <c:axId val="141876224"/>
        <c:scaling>
          <c:orientation val="minMax"/>
        </c:scaling>
        <c:delete val="0"/>
        <c:axPos val="l"/>
        <c:title>
          <c:tx>
            <c:rich>
              <a:bodyPr rot="-5400000" vert="horz"/>
              <a:lstStyle/>
              <a:p>
                <a:pPr>
                  <a:defRPr sz="700"/>
                </a:pPr>
                <a:r>
                  <a:rPr lang="en-US" sz="700"/>
                  <a:t>Percentage</a:t>
                </a:r>
              </a:p>
            </c:rich>
          </c:tx>
          <c:layout>
            <c:manualLayout>
              <c:xMode val="edge"/>
              <c:yMode val="edge"/>
              <c:x val="2.1655600528706593E-2"/>
              <c:y val="0.40858945272034902"/>
            </c:manualLayout>
          </c:layout>
          <c:overlay val="0"/>
        </c:title>
        <c:numFmt formatCode="General" sourceLinked="1"/>
        <c:majorTickMark val="out"/>
        <c:minorTickMark val="none"/>
        <c:tickLblPos val="nextTo"/>
        <c:txPr>
          <a:bodyPr/>
          <a:lstStyle/>
          <a:p>
            <a:pPr>
              <a:defRPr sz="700"/>
            </a:pPr>
            <a:endParaRPr lang="en-US"/>
          </a:p>
        </c:txPr>
        <c:crossAx val="141874304"/>
        <c:crosses val="autoZero"/>
        <c:crossBetween val="between"/>
      </c:valAx>
    </c:plotArea>
    <c:legend>
      <c:legendPos val="t"/>
      <c:layout>
        <c:manualLayout>
          <c:xMode val="edge"/>
          <c:yMode val="edge"/>
          <c:x val="0.24169593409814324"/>
          <c:y val="3.532338746650189E-2"/>
          <c:w val="0.48722045960580662"/>
          <c:h val="9.8562912946394382E-2"/>
        </c:manualLayout>
      </c:layout>
      <c:overlay val="0"/>
      <c:spPr>
        <a:ln>
          <a:solidFill>
            <a:schemeClr val="tx1"/>
          </a:solidFill>
        </a:ln>
      </c:spPr>
      <c:txPr>
        <a:bodyPr/>
        <a:lstStyle/>
        <a:p>
          <a:pPr>
            <a:defRPr sz="700"/>
          </a:pPr>
          <a:endParaRPr lang="en-US"/>
        </a:p>
      </c:txPr>
    </c:legend>
    <c:plotVisOnly val="1"/>
    <c:dispBlanksAs val="gap"/>
    <c:showDLblsOverMax val="0"/>
  </c:chart>
  <c:spPr>
    <a:ln>
      <a:noFill/>
    </a:ln>
  </c:spPr>
  <c:txPr>
    <a:bodyPr/>
    <a:lstStyle/>
    <a:p>
      <a:pPr>
        <a:defRPr sz="9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87A6-20B7-404C-801E-0BAC530F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7E88BC8C</Template>
  <TotalTime>0</TotalTime>
  <Pages>25</Pages>
  <Words>2592</Words>
  <Characters>14777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PCBS</Company>
  <LinksUpToDate>false</LinksUpToDate>
  <CharactersWithSpaces>17335</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3539028</vt:i4>
      </vt:variant>
      <vt:variant>
        <vt:i4>0</vt:i4>
      </vt:variant>
      <vt:variant>
        <vt:i4>0</vt:i4>
      </vt:variant>
      <vt:variant>
        <vt:i4>5</vt:i4>
      </vt:variant>
      <vt:variant>
        <vt:lpwstr>mailto:%20%20diwan@pcbs.gov.ps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pcbs</dc:creator>
  <cp:lastModifiedBy>Ishita PANT EC</cp:lastModifiedBy>
  <cp:revision>2</cp:revision>
  <cp:lastPrinted>2019-09-17T10:39:00Z</cp:lastPrinted>
  <dcterms:created xsi:type="dcterms:W3CDTF">2020-05-06T15:45:00Z</dcterms:created>
  <dcterms:modified xsi:type="dcterms:W3CDTF">2020-05-06T15:45:00Z</dcterms:modified>
</cp:coreProperties>
</file>